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AB3" w:rsidRPr="006D118F" w:rsidRDefault="00C53AB3" w:rsidP="00C53AB3">
      <w:pPr>
        <w:widowControl/>
        <w:jc w:val="center"/>
        <w:rPr>
          <w:rFonts w:ascii="標楷體" w:hAnsi="標楷體" w:cs="新細明體"/>
          <w:color w:val="FF0000"/>
          <w:kern w:val="0"/>
          <w:sz w:val="28"/>
          <w:szCs w:val="28"/>
        </w:rPr>
      </w:pPr>
      <w:r w:rsidRPr="006D118F">
        <w:rPr>
          <w:rFonts w:ascii="標楷體" w:hAnsi="標楷體" w:cs="新細明體" w:hint="eastAsia"/>
          <w:kern w:val="0"/>
          <w:sz w:val="28"/>
          <w:szCs w:val="28"/>
        </w:rPr>
        <w:t>國立臺中教育大學</w:t>
      </w:r>
      <w:r w:rsidRPr="006D118F">
        <w:rPr>
          <w:rFonts w:ascii="標楷體" w:hAnsi="標楷體" w:cs="新細明體" w:hint="eastAsia"/>
          <w:color w:val="000000" w:themeColor="text1"/>
          <w:kern w:val="0"/>
          <w:sz w:val="28"/>
          <w:szCs w:val="28"/>
        </w:rPr>
        <w:t>台灣</w:t>
      </w:r>
      <w:r w:rsidRPr="006D118F">
        <w:rPr>
          <w:rFonts w:ascii="標楷體" w:hAnsi="標楷體" w:cs="新細明體" w:hint="eastAsia"/>
          <w:kern w:val="0"/>
          <w:sz w:val="28"/>
          <w:szCs w:val="28"/>
        </w:rPr>
        <w:t>語文學系教育目標及學生核心能力指標</w:t>
      </w:r>
    </w:p>
    <w:p w:rsidR="00C53AB3" w:rsidRPr="006D118F" w:rsidRDefault="006D118F" w:rsidP="00C53AB3">
      <w:pPr>
        <w:widowControl/>
        <w:jc w:val="right"/>
        <w:rPr>
          <w:rFonts w:ascii="標楷體" w:hAnsi="標楷體" w:cs="新細明體"/>
          <w:kern w:val="0"/>
          <w:sz w:val="22"/>
          <w:szCs w:val="22"/>
        </w:rPr>
      </w:pPr>
      <w:r>
        <w:rPr>
          <w:rFonts w:ascii="標楷體" w:hAnsi="標楷體" w:cs="新細明體" w:hint="eastAsia"/>
          <w:kern w:val="0"/>
          <w:sz w:val="24"/>
        </w:rPr>
        <w:t xml:space="preserve">                  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2"/>
          <w:attr w:name="Month" w:val="4"/>
          <w:attr w:name="Year" w:val="1999"/>
        </w:smartTagPr>
        <w:r w:rsidR="00C53AB3" w:rsidRPr="006D118F">
          <w:rPr>
            <w:rFonts w:ascii="標楷體" w:hAnsi="標楷體" w:cs="新細明體" w:hint="eastAsia"/>
            <w:kern w:val="0"/>
            <w:sz w:val="22"/>
            <w:szCs w:val="22"/>
          </w:rPr>
          <w:t>99年4月22日</w:t>
        </w:r>
      </w:smartTag>
      <w:r w:rsidR="00C53AB3" w:rsidRPr="006D118F">
        <w:rPr>
          <w:rFonts w:ascii="標楷體" w:hAnsi="標楷體" w:cs="新細明體" w:hint="eastAsia"/>
          <w:kern w:val="0"/>
          <w:sz w:val="22"/>
          <w:szCs w:val="22"/>
        </w:rPr>
        <w:t>98學年度第</w:t>
      </w:r>
      <w:r w:rsidRPr="006D118F">
        <w:rPr>
          <w:rFonts w:ascii="標楷體" w:hAnsi="標楷體" w:cs="新細明體" w:hint="eastAsia"/>
          <w:kern w:val="0"/>
          <w:sz w:val="22"/>
          <w:szCs w:val="22"/>
        </w:rPr>
        <w:t>二</w:t>
      </w:r>
      <w:r w:rsidR="00C53AB3" w:rsidRPr="006D118F">
        <w:rPr>
          <w:rFonts w:ascii="標楷體" w:hAnsi="標楷體" w:cs="新細明體" w:hint="eastAsia"/>
          <w:kern w:val="0"/>
          <w:sz w:val="22"/>
          <w:szCs w:val="22"/>
        </w:rPr>
        <w:t>學期第</w:t>
      </w:r>
      <w:r w:rsidRPr="006D118F">
        <w:rPr>
          <w:rFonts w:ascii="標楷體" w:hAnsi="標楷體" w:cs="新細明體" w:hint="eastAsia"/>
          <w:kern w:val="0"/>
          <w:sz w:val="22"/>
          <w:szCs w:val="22"/>
        </w:rPr>
        <w:t>三</w:t>
      </w:r>
      <w:r w:rsidR="00C53AB3" w:rsidRPr="006D118F">
        <w:rPr>
          <w:rFonts w:ascii="標楷體" w:hAnsi="標楷體" w:cs="新細明體" w:hint="eastAsia"/>
          <w:kern w:val="0"/>
          <w:sz w:val="22"/>
          <w:szCs w:val="22"/>
        </w:rPr>
        <w:t>次系務會議通過</w:t>
      </w:r>
    </w:p>
    <w:p w:rsidR="00C53AB3" w:rsidRPr="006D118F" w:rsidRDefault="00C53AB3" w:rsidP="00C53AB3">
      <w:pPr>
        <w:widowControl/>
        <w:jc w:val="right"/>
        <w:rPr>
          <w:rFonts w:ascii="標楷體" w:hAnsi="標楷體" w:cs="新細明體"/>
          <w:kern w:val="0"/>
          <w:sz w:val="22"/>
          <w:szCs w:val="22"/>
        </w:rPr>
      </w:pPr>
      <w:r w:rsidRPr="006D118F">
        <w:rPr>
          <w:rFonts w:ascii="標楷體" w:hAnsi="標楷體" w:cs="新細明體" w:hint="eastAsia"/>
          <w:kern w:val="0"/>
          <w:sz w:val="22"/>
          <w:szCs w:val="22"/>
        </w:rPr>
        <w:t>105年1月31日</w:t>
      </w:r>
      <w:r w:rsidRPr="006D118F">
        <w:rPr>
          <w:rFonts w:ascii="標楷體" w:hAnsi="標楷體" w:hint="eastAsia"/>
          <w:bCs/>
          <w:sz w:val="22"/>
          <w:szCs w:val="22"/>
        </w:rPr>
        <w:t>10</w:t>
      </w:r>
      <w:r w:rsidRPr="006D118F">
        <w:rPr>
          <w:rFonts w:ascii="標楷體" w:hAnsi="標楷體"/>
          <w:bCs/>
          <w:sz w:val="22"/>
          <w:szCs w:val="22"/>
        </w:rPr>
        <w:t>4</w:t>
      </w:r>
      <w:r w:rsidRPr="006D118F">
        <w:rPr>
          <w:rFonts w:ascii="標楷體" w:hAnsi="標楷體" w:hint="eastAsia"/>
          <w:bCs/>
          <w:sz w:val="22"/>
          <w:szCs w:val="22"/>
        </w:rPr>
        <w:t>學年度第</w:t>
      </w:r>
      <w:r w:rsidR="006D118F" w:rsidRPr="006D118F">
        <w:rPr>
          <w:rFonts w:ascii="標楷體" w:hAnsi="標楷體" w:hint="eastAsia"/>
          <w:bCs/>
          <w:sz w:val="22"/>
          <w:szCs w:val="22"/>
        </w:rPr>
        <w:t>一</w:t>
      </w:r>
      <w:r w:rsidRPr="006D118F">
        <w:rPr>
          <w:rFonts w:ascii="標楷體" w:hAnsi="標楷體" w:hint="eastAsia"/>
          <w:bCs/>
          <w:sz w:val="22"/>
          <w:szCs w:val="22"/>
        </w:rPr>
        <w:t>學期第</w:t>
      </w:r>
      <w:r w:rsidR="006D118F" w:rsidRPr="006D118F">
        <w:rPr>
          <w:rFonts w:ascii="標楷體" w:hAnsi="標楷體" w:hint="eastAsia"/>
          <w:bCs/>
          <w:sz w:val="22"/>
          <w:szCs w:val="22"/>
        </w:rPr>
        <w:t>三</w:t>
      </w:r>
      <w:r w:rsidRPr="006D118F">
        <w:rPr>
          <w:rFonts w:ascii="標楷體" w:hAnsi="標楷體" w:hint="eastAsia"/>
          <w:bCs/>
          <w:sz w:val="22"/>
          <w:szCs w:val="22"/>
        </w:rPr>
        <w:t>次系務會議</w:t>
      </w:r>
      <w:r w:rsidRPr="006D118F">
        <w:rPr>
          <w:rFonts w:ascii="標楷體" w:hAnsi="標楷體" w:cs="新細明體" w:hint="eastAsia"/>
          <w:kern w:val="0"/>
          <w:sz w:val="22"/>
          <w:szCs w:val="22"/>
        </w:rPr>
        <w:t>通過</w:t>
      </w:r>
    </w:p>
    <w:p w:rsidR="00C53AB3" w:rsidRPr="006D118F" w:rsidRDefault="00C53AB3" w:rsidP="00C53AB3">
      <w:pPr>
        <w:widowControl/>
        <w:jc w:val="right"/>
        <w:rPr>
          <w:rFonts w:ascii="標楷體" w:hAnsi="標楷體" w:cs="新細明體"/>
          <w:kern w:val="0"/>
          <w:sz w:val="22"/>
          <w:szCs w:val="22"/>
        </w:rPr>
      </w:pPr>
      <w:r w:rsidRPr="006D118F">
        <w:rPr>
          <w:rFonts w:ascii="標楷體" w:hAnsi="標楷體" w:cs="新細明體" w:hint="eastAsia"/>
          <w:kern w:val="0"/>
          <w:sz w:val="22"/>
          <w:szCs w:val="22"/>
        </w:rPr>
        <w:t>105年5月19日</w:t>
      </w:r>
      <w:r w:rsidRPr="006D118F">
        <w:rPr>
          <w:rFonts w:ascii="標楷體" w:hAnsi="標楷體" w:hint="eastAsia"/>
          <w:bCs/>
          <w:sz w:val="22"/>
          <w:szCs w:val="22"/>
        </w:rPr>
        <w:t>10</w:t>
      </w:r>
      <w:r w:rsidRPr="006D118F">
        <w:rPr>
          <w:rFonts w:ascii="標楷體" w:hAnsi="標楷體"/>
          <w:bCs/>
          <w:sz w:val="22"/>
          <w:szCs w:val="22"/>
        </w:rPr>
        <w:t>4</w:t>
      </w:r>
      <w:r w:rsidRPr="006D118F">
        <w:rPr>
          <w:rFonts w:ascii="標楷體" w:hAnsi="標楷體" w:hint="eastAsia"/>
          <w:bCs/>
          <w:sz w:val="22"/>
          <w:szCs w:val="22"/>
        </w:rPr>
        <w:t>學年度第</w:t>
      </w:r>
      <w:r w:rsidR="006D118F" w:rsidRPr="006D118F">
        <w:rPr>
          <w:rFonts w:ascii="標楷體" w:hAnsi="標楷體" w:hint="eastAsia"/>
          <w:bCs/>
          <w:sz w:val="22"/>
          <w:szCs w:val="22"/>
        </w:rPr>
        <w:t>二</w:t>
      </w:r>
      <w:r w:rsidRPr="006D118F">
        <w:rPr>
          <w:rFonts w:ascii="標楷體" w:hAnsi="標楷體" w:hint="eastAsia"/>
          <w:bCs/>
          <w:sz w:val="22"/>
          <w:szCs w:val="22"/>
        </w:rPr>
        <w:t>學期第</w:t>
      </w:r>
      <w:r w:rsidR="006D118F" w:rsidRPr="006D118F">
        <w:rPr>
          <w:rFonts w:ascii="標楷體" w:hAnsi="標楷體" w:hint="eastAsia"/>
          <w:bCs/>
          <w:sz w:val="22"/>
          <w:szCs w:val="22"/>
        </w:rPr>
        <w:t>一</w:t>
      </w:r>
      <w:r w:rsidRPr="006D118F">
        <w:rPr>
          <w:rFonts w:ascii="標楷體" w:hAnsi="標楷體" w:hint="eastAsia"/>
          <w:bCs/>
          <w:sz w:val="22"/>
          <w:szCs w:val="22"/>
        </w:rPr>
        <w:t>次院務會議</w:t>
      </w:r>
      <w:r w:rsidRPr="006D118F">
        <w:rPr>
          <w:rFonts w:ascii="標楷體" w:hAnsi="標楷體" w:cs="新細明體" w:hint="eastAsia"/>
          <w:kern w:val="0"/>
          <w:sz w:val="22"/>
          <w:szCs w:val="22"/>
        </w:rPr>
        <w:t>通過</w:t>
      </w:r>
    </w:p>
    <w:p w:rsidR="00C53AB3" w:rsidRPr="006D118F" w:rsidRDefault="00C53AB3" w:rsidP="00C53AB3">
      <w:pPr>
        <w:widowControl/>
        <w:jc w:val="right"/>
        <w:rPr>
          <w:rFonts w:ascii="標楷體" w:hAnsi="標楷體" w:cs="新細明體"/>
          <w:kern w:val="0"/>
          <w:sz w:val="22"/>
          <w:szCs w:val="22"/>
        </w:rPr>
      </w:pPr>
      <w:r w:rsidRPr="006D118F">
        <w:rPr>
          <w:rFonts w:ascii="標楷體" w:hAnsi="標楷體" w:cs="新細明體" w:hint="eastAsia"/>
          <w:kern w:val="0"/>
          <w:sz w:val="22"/>
          <w:szCs w:val="22"/>
        </w:rPr>
        <w:t>105年6月14日</w:t>
      </w:r>
      <w:r w:rsidRPr="006D118F">
        <w:rPr>
          <w:rFonts w:ascii="標楷體" w:hAnsi="標楷體" w:hint="eastAsia"/>
          <w:bCs/>
          <w:sz w:val="22"/>
          <w:szCs w:val="22"/>
        </w:rPr>
        <w:t>10</w:t>
      </w:r>
      <w:r w:rsidRPr="006D118F">
        <w:rPr>
          <w:rFonts w:ascii="標楷體" w:hAnsi="標楷體"/>
          <w:bCs/>
          <w:sz w:val="22"/>
          <w:szCs w:val="22"/>
        </w:rPr>
        <w:t>4</w:t>
      </w:r>
      <w:r w:rsidRPr="006D118F">
        <w:rPr>
          <w:rFonts w:ascii="標楷體" w:hAnsi="標楷體" w:hint="eastAsia"/>
          <w:bCs/>
          <w:sz w:val="22"/>
          <w:szCs w:val="22"/>
        </w:rPr>
        <w:t>學年度第</w:t>
      </w:r>
      <w:r w:rsidR="006D118F" w:rsidRPr="006D118F">
        <w:rPr>
          <w:rFonts w:ascii="標楷體" w:hAnsi="標楷體" w:hint="eastAsia"/>
          <w:bCs/>
          <w:sz w:val="22"/>
          <w:szCs w:val="22"/>
        </w:rPr>
        <w:t>二</w:t>
      </w:r>
      <w:r w:rsidRPr="006D118F">
        <w:rPr>
          <w:rFonts w:ascii="標楷體" w:hAnsi="標楷體" w:hint="eastAsia"/>
          <w:bCs/>
          <w:sz w:val="22"/>
          <w:szCs w:val="22"/>
        </w:rPr>
        <w:t>學期期未教務會議</w:t>
      </w:r>
      <w:r w:rsidRPr="006D118F">
        <w:rPr>
          <w:rFonts w:ascii="標楷體" w:hAnsi="標楷體" w:cs="新細明體" w:hint="eastAsia"/>
          <w:kern w:val="0"/>
          <w:sz w:val="22"/>
          <w:szCs w:val="22"/>
        </w:rPr>
        <w:t>通過</w:t>
      </w:r>
    </w:p>
    <w:p w:rsidR="00C53AB3" w:rsidRPr="006D118F" w:rsidRDefault="00C53AB3" w:rsidP="00C53AB3">
      <w:pPr>
        <w:widowControl/>
        <w:jc w:val="right"/>
        <w:rPr>
          <w:rFonts w:ascii="標楷體" w:hAnsi="標楷體" w:cs="新細明體"/>
          <w:kern w:val="0"/>
          <w:sz w:val="22"/>
          <w:szCs w:val="22"/>
        </w:rPr>
      </w:pPr>
      <w:r w:rsidRPr="006D118F">
        <w:rPr>
          <w:rFonts w:ascii="標楷體" w:hAnsi="標楷體" w:cs="新細明體" w:hint="eastAsia"/>
          <w:kern w:val="0"/>
          <w:sz w:val="22"/>
          <w:szCs w:val="22"/>
        </w:rPr>
        <w:t>109年9月29日</w:t>
      </w:r>
      <w:r w:rsidRPr="006D118F">
        <w:rPr>
          <w:rFonts w:ascii="標楷體" w:hAnsi="標楷體" w:hint="eastAsia"/>
          <w:bCs/>
          <w:sz w:val="22"/>
          <w:szCs w:val="22"/>
        </w:rPr>
        <w:t>109學年度第</w:t>
      </w:r>
      <w:r w:rsidR="006D118F" w:rsidRPr="006D118F">
        <w:rPr>
          <w:rFonts w:ascii="標楷體" w:hAnsi="標楷體" w:hint="eastAsia"/>
          <w:bCs/>
          <w:sz w:val="22"/>
          <w:szCs w:val="22"/>
        </w:rPr>
        <w:t>一</w:t>
      </w:r>
      <w:r w:rsidRPr="006D118F">
        <w:rPr>
          <w:rFonts w:ascii="標楷體" w:hAnsi="標楷體" w:hint="eastAsia"/>
          <w:bCs/>
          <w:sz w:val="22"/>
          <w:szCs w:val="22"/>
        </w:rPr>
        <w:t>學期第</w:t>
      </w:r>
      <w:r w:rsidR="006D118F" w:rsidRPr="006D118F">
        <w:rPr>
          <w:rFonts w:ascii="標楷體" w:hAnsi="標楷體" w:cs="新細明體" w:hint="eastAsia"/>
          <w:kern w:val="0"/>
          <w:sz w:val="22"/>
          <w:szCs w:val="22"/>
        </w:rPr>
        <w:t>一</w:t>
      </w:r>
      <w:r w:rsidRPr="006D118F">
        <w:rPr>
          <w:rFonts w:ascii="標楷體" w:hAnsi="標楷體" w:hint="eastAsia"/>
          <w:bCs/>
          <w:sz w:val="22"/>
          <w:szCs w:val="22"/>
        </w:rPr>
        <w:t>次系務會議修正</w:t>
      </w:r>
      <w:r w:rsidRPr="006D118F">
        <w:rPr>
          <w:rFonts w:ascii="標楷體" w:hAnsi="標楷體" w:cs="新細明體" w:hint="eastAsia"/>
          <w:kern w:val="0"/>
          <w:sz w:val="22"/>
          <w:szCs w:val="22"/>
        </w:rPr>
        <w:t>通過</w:t>
      </w:r>
    </w:p>
    <w:p w:rsidR="00C53AB3" w:rsidRPr="00F43F22" w:rsidRDefault="00C53AB3" w:rsidP="00C53AB3">
      <w:pPr>
        <w:widowControl/>
        <w:jc w:val="right"/>
        <w:rPr>
          <w:rFonts w:ascii="標楷體" w:hAnsi="標楷體" w:cs="新細明體"/>
          <w:color w:val="000000" w:themeColor="text1"/>
          <w:kern w:val="0"/>
          <w:sz w:val="22"/>
          <w:szCs w:val="22"/>
        </w:rPr>
      </w:pPr>
      <w:r w:rsidRPr="00F43F22">
        <w:rPr>
          <w:rFonts w:ascii="標楷體" w:hAnsi="標楷體" w:cs="新細明體" w:hint="eastAsia"/>
          <w:color w:val="000000" w:themeColor="text1"/>
          <w:kern w:val="0"/>
          <w:sz w:val="22"/>
          <w:szCs w:val="22"/>
        </w:rPr>
        <w:t>109年</w:t>
      </w:r>
      <w:r w:rsidR="006D118F" w:rsidRPr="00F43F22">
        <w:rPr>
          <w:rFonts w:ascii="標楷體" w:hAnsi="標楷體" w:cs="新細明體" w:hint="eastAsia"/>
          <w:color w:val="000000" w:themeColor="text1"/>
          <w:kern w:val="0"/>
          <w:sz w:val="22"/>
          <w:szCs w:val="22"/>
        </w:rPr>
        <w:t>10</w:t>
      </w:r>
      <w:r w:rsidRPr="00F43F22">
        <w:rPr>
          <w:rFonts w:ascii="標楷體" w:hAnsi="標楷體" w:cs="新細明體" w:hint="eastAsia"/>
          <w:color w:val="000000" w:themeColor="text1"/>
          <w:kern w:val="0"/>
          <w:sz w:val="22"/>
          <w:szCs w:val="22"/>
        </w:rPr>
        <w:t>月</w:t>
      </w:r>
      <w:r w:rsidR="006D118F" w:rsidRPr="00F43F22">
        <w:rPr>
          <w:rFonts w:ascii="標楷體" w:hAnsi="標楷體" w:cs="新細明體" w:hint="eastAsia"/>
          <w:color w:val="000000" w:themeColor="text1"/>
          <w:kern w:val="0"/>
          <w:sz w:val="22"/>
          <w:szCs w:val="22"/>
        </w:rPr>
        <w:t>7</w:t>
      </w:r>
      <w:r w:rsidRPr="00F43F22">
        <w:rPr>
          <w:rFonts w:ascii="標楷體" w:hAnsi="標楷體" w:cs="新細明體" w:hint="eastAsia"/>
          <w:color w:val="000000" w:themeColor="text1"/>
          <w:kern w:val="0"/>
          <w:sz w:val="22"/>
          <w:szCs w:val="22"/>
        </w:rPr>
        <w:t>日</w:t>
      </w:r>
      <w:r w:rsidRPr="00F43F22">
        <w:rPr>
          <w:rFonts w:ascii="標楷體" w:hAnsi="標楷體" w:hint="eastAsia"/>
          <w:bCs/>
          <w:color w:val="000000" w:themeColor="text1"/>
          <w:sz w:val="22"/>
          <w:szCs w:val="22"/>
        </w:rPr>
        <w:t>109學年度第</w:t>
      </w:r>
      <w:r w:rsidR="006D118F" w:rsidRPr="00F43F22">
        <w:rPr>
          <w:rFonts w:ascii="標楷體" w:hAnsi="標楷體" w:hint="eastAsia"/>
          <w:bCs/>
          <w:color w:val="000000" w:themeColor="text1"/>
          <w:sz w:val="22"/>
          <w:szCs w:val="22"/>
        </w:rPr>
        <w:t>一</w:t>
      </w:r>
      <w:r w:rsidRPr="00F43F22">
        <w:rPr>
          <w:rFonts w:ascii="標楷體" w:hAnsi="標楷體" w:hint="eastAsia"/>
          <w:bCs/>
          <w:color w:val="000000" w:themeColor="text1"/>
          <w:sz w:val="22"/>
          <w:szCs w:val="22"/>
        </w:rPr>
        <w:t>學期第</w:t>
      </w:r>
      <w:r w:rsidR="006D118F" w:rsidRPr="00F43F22">
        <w:rPr>
          <w:rFonts w:ascii="標楷體" w:hAnsi="標楷體" w:hint="eastAsia"/>
          <w:bCs/>
          <w:color w:val="000000" w:themeColor="text1"/>
          <w:sz w:val="22"/>
          <w:szCs w:val="22"/>
        </w:rPr>
        <w:t>一</w:t>
      </w:r>
      <w:r w:rsidRPr="00F43F22">
        <w:rPr>
          <w:rFonts w:ascii="標楷體" w:hAnsi="標楷體" w:hint="eastAsia"/>
          <w:bCs/>
          <w:color w:val="000000" w:themeColor="text1"/>
          <w:sz w:val="22"/>
          <w:szCs w:val="22"/>
        </w:rPr>
        <w:t>次院務會議</w:t>
      </w:r>
      <w:r w:rsidRPr="00F43F22">
        <w:rPr>
          <w:rFonts w:ascii="標楷體" w:hAnsi="標楷體" w:cs="新細明體" w:hint="eastAsia"/>
          <w:color w:val="000000" w:themeColor="text1"/>
          <w:kern w:val="0"/>
          <w:sz w:val="22"/>
          <w:szCs w:val="22"/>
        </w:rPr>
        <w:t>通過</w:t>
      </w:r>
    </w:p>
    <w:p w:rsidR="006D118F" w:rsidRPr="00F43F22" w:rsidRDefault="006D118F" w:rsidP="00C53AB3">
      <w:pPr>
        <w:widowControl/>
        <w:jc w:val="right"/>
        <w:rPr>
          <w:rFonts w:ascii="標楷體" w:hAnsi="標楷體" w:cs="新細明體"/>
          <w:color w:val="000000" w:themeColor="text1"/>
          <w:kern w:val="0"/>
          <w:sz w:val="22"/>
          <w:szCs w:val="22"/>
        </w:rPr>
      </w:pPr>
      <w:r w:rsidRPr="00F43F22">
        <w:rPr>
          <w:rFonts w:ascii="標楷體" w:hAnsi="標楷體" w:cs="新細明體" w:hint="eastAsia"/>
          <w:color w:val="000000" w:themeColor="text1"/>
          <w:kern w:val="0"/>
          <w:sz w:val="22"/>
          <w:szCs w:val="22"/>
        </w:rPr>
        <w:t>10</w:t>
      </w:r>
      <w:r w:rsidR="00C10BDF">
        <w:rPr>
          <w:rFonts w:ascii="標楷體" w:hAnsi="標楷體" w:cs="新細明體" w:hint="eastAsia"/>
          <w:color w:val="000000" w:themeColor="text1"/>
          <w:kern w:val="0"/>
          <w:sz w:val="22"/>
          <w:szCs w:val="22"/>
        </w:rPr>
        <w:t>9</w:t>
      </w:r>
      <w:r w:rsidRPr="00F43F22">
        <w:rPr>
          <w:rFonts w:ascii="標楷體" w:hAnsi="標楷體" w:cs="新細明體" w:hint="eastAsia"/>
          <w:color w:val="000000" w:themeColor="text1"/>
          <w:kern w:val="0"/>
          <w:sz w:val="22"/>
          <w:szCs w:val="22"/>
        </w:rPr>
        <w:t>年12月</w:t>
      </w:r>
      <w:r w:rsidR="00C10BDF">
        <w:rPr>
          <w:rFonts w:ascii="標楷體" w:hAnsi="標楷體" w:cs="新細明體" w:hint="eastAsia"/>
          <w:color w:val="000000" w:themeColor="text1"/>
          <w:kern w:val="0"/>
          <w:sz w:val="22"/>
          <w:szCs w:val="22"/>
        </w:rPr>
        <w:t>15</w:t>
      </w:r>
      <w:r w:rsidRPr="00F43F22">
        <w:rPr>
          <w:rFonts w:ascii="標楷體" w:hAnsi="標楷體" w:cs="新細明體" w:hint="eastAsia"/>
          <w:color w:val="000000" w:themeColor="text1"/>
          <w:kern w:val="0"/>
          <w:sz w:val="22"/>
          <w:szCs w:val="22"/>
        </w:rPr>
        <w:t>日109</w:t>
      </w:r>
      <w:r w:rsidRPr="00F43F22">
        <w:rPr>
          <w:rFonts w:ascii="標楷體" w:hAnsi="標楷體" w:hint="eastAsia"/>
          <w:bCs/>
          <w:color w:val="000000" w:themeColor="text1"/>
          <w:sz w:val="22"/>
          <w:szCs w:val="22"/>
        </w:rPr>
        <w:t>學年度第一學期期未教務會議</w:t>
      </w:r>
      <w:r w:rsidRPr="00F43F22">
        <w:rPr>
          <w:rFonts w:ascii="標楷體" w:hAnsi="標楷體" w:cs="新細明體" w:hint="eastAsia"/>
          <w:color w:val="000000" w:themeColor="text1"/>
          <w:kern w:val="0"/>
          <w:sz w:val="22"/>
          <w:szCs w:val="22"/>
        </w:rPr>
        <w:t>通過</w:t>
      </w:r>
    </w:p>
    <w:p w:rsidR="00C53AB3" w:rsidRPr="00880B57" w:rsidRDefault="00C53AB3" w:rsidP="00C53AB3">
      <w:pPr>
        <w:widowControl/>
        <w:jc w:val="right"/>
        <w:rPr>
          <w:rFonts w:ascii="標楷體" w:hAnsi="標楷體" w:cs="新細明體"/>
          <w:color w:val="FF0000"/>
          <w:kern w:val="0"/>
          <w:sz w:val="24"/>
        </w:rPr>
      </w:pPr>
    </w:p>
    <w:p w:rsidR="00C53AB3" w:rsidRPr="00D56D64" w:rsidRDefault="00C53AB3" w:rsidP="00C53AB3">
      <w:pPr>
        <w:widowControl/>
        <w:jc w:val="right"/>
        <w:rPr>
          <w:rFonts w:ascii="標楷體" w:hAnsi="標楷體" w:cs="新細明體"/>
          <w:kern w:val="0"/>
          <w:sz w:val="24"/>
        </w:rPr>
      </w:pP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>※本系目標:  (亦即</w:t>
      </w:r>
      <w:r w:rsidRPr="00D56D64">
        <w:rPr>
          <w:rFonts w:ascii="標楷體" w:hAnsi="標楷體" w:cs="新細明體"/>
          <w:kern w:val="0"/>
          <w:sz w:val="24"/>
        </w:rPr>
        <w:t>“</w:t>
      </w:r>
      <w:r w:rsidRPr="00D56D64">
        <w:rPr>
          <w:rFonts w:ascii="標楷體" w:hAnsi="標楷體" w:cs="新細明體" w:hint="eastAsia"/>
          <w:kern w:val="0"/>
          <w:sz w:val="24"/>
        </w:rPr>
        <w:t>教育目標</w:t>
      </w:r>
      <w:r w:rsidRPr="00D56D64">
        <w:rPr>
          <w:rFonts w:ascii="標楷體" w:hAnsi="標楷體" w:cs="新細明體"/>
          <w:kern w:val="0"/>
          <w:sz w:val="24"/>
        </w:rPr>
        <w:t>”</w:t>
      </w:r>
      <w:r w:rsidRPr="00D56D64">
        <w:rPr>
          <w:rFonts w:ascii="標楷體" w:hAnsi="標楷體" w:cs="新細明體" w:hint="eastAsia"/>
          <w:kern w:val="0"/>
          <w:sz w:val="24"/>
        </w:rPr>
        <w:t>)</w:t>
      </w:r>
    </w:p>
    <w:p w:rsidR="00C53AB3" w:rsidRPr="00D56D64" w:rsidRDefault="00C53AB3" w:rsidP="00C53AB3">
      <w:pPr>
        <w:widowControl/>
        <w:ind w:leftChars="100" w:left="320"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>1.教育學生在</w:t>
      </w:r>
      <w:r w:rsidRPr="006D118F">
        <w:rPr>
          <w:rFonts w:ascii="標楷體" w:hAnsi="標楷體" w:cs="新細明體" w:hint="eastAsia"/>
          <w:color w:val="000000" w:themeColor="text1"/>
          <w:kern w:val="0"/>
          <w:sz w:val="24"/>
        </w:rPr>
        <w:t>台</w:t>
      </w:r>
      <w:r w:rsidRPr="00D56D64">
        <w:rPr>
          <w:rFonts w:ascii="標楷體" w:hAnsi="標楷體" w:cs="新細明體" w:hint="eastAsia"/>
          <w:kern w:val="0"/>
          <w:sz w:val="24"/>
        </w:rPr>
        <w:t>灣語文領域的基本專業知能。</w:t>
      </w:r>
    </w:p>
    <w:p w:rsidR="00C53AB3" w:rsidRPr="00D56D64" w:rsidRDefault="00C53AB3" w:rsidP="00C53AB3">
      <w:pPr>
        <w:widowControl/>
        <w:ind w:leftChars="100" w:left="320"/>
        <w:rPr>
          <w:rFonts w:ascii="標楷體" w:hAnsi="標楷體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>2.</w:t>
      </w:r>
      <w:r w:rsidRPr="00D56D64">
        <w:rPr>
          <w:rFonts w:ascii="標楷體" w:hAnsi="標楷體" w:hint="eastAsia"/>
          <w:sz w:val="24"/>
        </w:rPr>
        <w:t>培養學生卓越的語言、藝文才華及其實務應用技巧與教學能力。</w:t>
      </w:r>
    </w:p>
    <w:p w:rsidR="00C53AB3" w:rsidRPr="00D56D64" w:rsidRDefault="00C53AB3" w:rsidP="00C53AB3">
      <w:pPr>
        <w:widowControl/>
        <w:ind w:leftChars="100" w:left="320"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>3.培養學生多元的創造力與宏觀的國際視野。</w:t>
      </w: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>※核心能力指標: (</w:t>
      </w:r>
      <w:r w:rsidRPr="00D56D64">
        <w:rPr>
          <w:rFonts w:ascii="標楷體" w:hAnsi="標楷體" w:cs="新細明體" w:hint="eastAsia"/>
          <w:kern w:val="0"/>
          <w:sz w:val="24"/>
          <w:bdr w:val="single" w:sz="4" w:space="0" w:color="auto"/>
        </w:rPr>
        <w:t>A1-</w:t>
      </w:r>
      <w:r>
        <w:rPr>
          <w:rFonts w:ascii="標楷體" w:hAnsi="標楷體" w:cs="新細明體"/>
          <w:kern w:val="0"/>
          <w:sz w:val="24"/>
          <w:bdr w:val="single" w:sz="4" w:space="0" w:color="auto"/>
        </w:rPr>
        <w:t>A</w:t>
      </w:r>
      <w:r w:rsidRPr="00D56D64">
        <w:rPr>
          <w:rFonts w:ascii="標楷體" w:hAnsi="標楷體" w:cs="新細明體" w:hint="eastAsia"/>
          <w:kern w:val="0"/>
          <w:sz w:val="24"/>
          <w:bdr w:val="single" w:sz="4" w:space="0" w:color="auto"/>
        </w:rPr>
        <w:t>3</w:t>
      </w:r>
      <w:r w:rsidRPr="00D56D64">
        <w:rPr>
          <w:rFonts w:ascii="標楷體" w:hAnsi="標楷體" w:cs="新細明體" w:hint="eastAsia"/>
          <w:kern w:val="0"/>
          <w:sz w:val="24"/>
        </w:rPr>
        <w:t>對應</w:t>
      </w:r>
      <w:r w:rsidRPr="00D56D64">
        <w:rPr>
          <w:rFonts w:ascii="標楷體" w:hAnsi="標楷體" w:cs="新細明體"/>
          <w:kern w:val="0"/>
          <w:sz w:val="24"/>
        </w:rPr>
        <w:t>“</w:t>
      </w:r>
      <w:r w:rsidRPr="00D56D64">
        <w:rPr>
          <w:rFonts w:ascii="標楷體" w:hAnsi="標楷體" w:cs="新細明體" w:hint="eastAsia"/>
          <w:kern w:val="0"/>
          <w:sz w:val="24"/>
        </w:rPr>
        <w:t>教育目標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"/>
          <w:attr w:name="UnitName" w:val="”"/>
        </w:smartTagPr>
        <w:r w:rsidRPr="00D56D64">
          <w:rPr>
            <w:rFonts w:ascii="標楷體" w:hAnsi="標楷體" w:cs="新細明體" w:hint="eastAsia"/>
            <w:kern w:val="0"/>
            <w:sz w:val="24"/>
          </w:rPr>
          <w:t>1</w:t>
        </w:r>
        <w:r w:rsidRPr="00D56D64">
          <w:rPr>
            <w:rFonts w:ascii="標楷體" w:hAnsi="標楷體" w:cs="新細明體"/>
            <w:kern w:val="0"/>
            <w:sz w:val="24"/>
          </w:rPr>
          <w:t>”</w:t>
        </w:r>
      </w:smartTag>
      <w:r w:rsidRPr="00D56D64">
        <w:rPr>
          <w:rFonts w:ascii="標楷體" w:hAnsi="標楷體" w:cs="新細明體" w:hint="eastAsia"/>
          <w:kern w:val="0"/>
          <w:sz w:val="24"/>
        </w:rPr>
        <w:t>；</w:t>
      </w:r>
      <w:r w:rsidRPr="00D56D64">
        <w:rPr>
          <w:rFonts w:ascii="標楷體" w:hAnsi="標楷體" w:cs="新細明體" w:hint="eastAsia"/>
          <w:kern w:val="0"/>
          <w:sz w:val="24"/>
          <w:bdr w:val="single" w:sz="4" w:space="0" w:color="auto"/>
        </w:rPr>
        <w:t>B1-</w:t>
      </w:r>
      <w:r>
        <w:rPr>
          <w:rFonts w:ascii="標楷體" w:hAnsi="標楷體" w:cs="新細明體"/>
          <w:kern w:val="0"/>
          <w:sz w:val="24"/>
          <w:bdr w:val="single" w:sz="4" w:space="0" w:color="auto"/>
        </w:rPr>
        <w:t>B</w:t>
      </w:r>
      <w:r w:rsidRPr="00D56D64">
        <w:rPr>
          <w:rFonts w:ascii="標楷體" w:hAnsi="標楷體" w:cs="新細明體" w:hint="eastAsia"/>
          <w:kern w:val="0"/>
          <w:sz w:val="24"/>
          <w:bdr w:val="single" w:sz="4" w:space="0" w:color="auto"/>
        </w:rPr>
        <w:t>6</w:t>
      </w:r>
      <w:r w:rsidRPr="00D56D64">
        <w:rPr>
          <w:rFonts w:ascii="標楷體" w:hAnsi="標楷體" w:cs="新細明體" w:hint="eastAsia"/>
          <w:kern w:val="0"/>
          <w:sz w:val="24"/>
        </w:rPr>
        <w:t>對應</w:t>
      </w:r>
      <w:r w:rsidRPr="00D56D64">
        <w:rPr>
          <w:rFonts w:ascii="標楷體" w:hAnsi="標楷體" w:cs="新細明體"/>
          <w:kern w:val="0"/>
          <w:sz w:val="24"/>
        </w:rPr>
        <w:t>“</w:t>
      </w:r>
      <w:r w:rsidRPr="00D56D64">
        <w:rPr>
          <w:rFonts w:ascii="標楷體" w:hAnsi="標楷體" w:cs="新細明體" w:hint="eastAsia"/>
          <w:kern w:val="0"/>
          <w:sz w:val="24"/>
        </w:rPr>
        <w:t>教育目標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”"/>
        </w:smartTagPr>
        <w:r w:rsidRPr="00D56D64">
          <w:rPr>
            <w:rFonts w:ascii="標楷體" w:hAnsi="標楷體" w:cs="新細明體" w:hint="eastAsia"/>
            <w:kern w:val="0"/>
            <w:sz w:val="24"/>
          </w:rPr>
          <w:t>2</w:t>
        </w:r>
        <w:r w:rsidRPr="00D56D64">
          <w:rPr>
            <w:rFonts w:ascii="標楷體" w:hAnsi="標楷體" w:cs="新細明體"/>
            <w:kern w:val="0"/>
            <w:sz w:val="24"/>
          </w:rPr>
          <w:t>”</w:t>
        </w:r>
      </w:smartTag>
      <w:r w:rsidRPr="00D56D64">
        <w:rPr>
          <w:rFonts w:ascii="標楷體" w:hAnsi="標楷體" w:cs="新細明體"/>
          <w:kern w:val="0"/>
          <w:sz w:val="24"/>
        </w:rPr>
        <w:t>；</w:t>
      </w:r>
      <w:r w:rsidRPr="00D56D64">
        <w:rPr>
          <w:rFonts w:ascii="標楷體" w:hAnsi="標楷體" w:cs="新細明體" w:hint="eastAsia"/>
          <w:kern w:val="0"/>
          <w:sz w:val="24"/>
          <w:bdr w:val="single" w:sz="4" w:space="0" w:color="auto"/>
        </w:rPr>
        <w:t>C1-</w:t>
      </w:r>
      <w:r>
        <w:rPr>
          <w:rFonts w:ascii="標楷體" w:hAnsi="標楷體" w:cs="新細明體"/>
          <w:kern w:val="0"/>
          <w:sz w:val="24"/>
          <w:bdr w:val="single" w:sz="4" w:space="0" w:color="auto"/>
        </w:rPr>
        <w:t>C</w:t>
      </w:r>
      <w:r w:rsidRPr="00D56D64">
        <w:rPr>
          <w:rFonts w:ascii="標楷體" w:hAnsi="標楷體" w:cs="新細明體" w:hint="eastAsia"/>
          <w:kern w:val="0"/>
          <w:sz w:val="24"/>
          <w:bdr w:val="single" w:sz="4" w:space="0" w:color="auto"/>
        </w:rPr>
        <w:t>3</w:t>
      </w:r>
      <w:r w:rsidRPr="00D56D64">
        <w:rPr>
          <w:rFonts w:ascii="標楷體" w:hAnsi="標楷體" w:cs="新細明體" w:hint="eastAsia"/>
          <w:kern w:val="0"/>
          <w:sz w:val="24"/>
        </w:rPr>
        <w:t>對應</w:t>
      </w:r>
      <w:r w:rsidRPr="00D56D64">
        <w:rPr>
          <w:rFonts w:ascii="標楷體" w:hAnsi="標楷體" w:cs="新細明體"/>
          <w:kern w:val="0"/>
          <w:sz w:val="24"/>
        </w:rPr>
        <w:t>“</w:t>
      </w:r>
      <w:r w:rsidRPr="00D56D64">
        <w:rPr>
          <w:rFonts w:ascii="標楷體" w:hAnsi="標楷體" w:cs="新細明體" w:hint="eastAsia"/>
          <w:kern w:val="0"/>
          <w:sz w:val="24"/>
        </w:rPr>
        <w:t>教育目標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”"/>
        </w:smartTagPr>
        <w:r w:rsidRPr="00D56D64">
          <w:rPr>
            <w:rFonts w:ascii="標楷體" w:hAnsi="標楷體" w:cs="新細明體" w:hint="eastAsia"/>
            <w:kern w:val="0"/>
            <w:sz w:val="24"/>
          </w:rPr>
          <w:t>3</w:t>
        </w:r>
        <w:r w:rsidRPr="00D56D64">
          <w:rPr>
            <w:rFonts w:ascii="標楷體" w:hAnsi="標楷體" w:cs="新細明體"/>
            <w:kern w:val="0"/>
            <w:sz w:val="24"/>
          </w:rPr>
          <w:t>”</w:t>
        </w:r>
      </w:smartTag>
      <w:r w:rsidRPr="00D56D64">
        <w:rPr>
          <w:rFonts w:ascii="標楷體" w:hAnsi="標楷體" w:cs="新細明體" w:hint="eastAsia"/>
          <w:kern w:val="0"/>
          <w:sz w:val="24"/>
        </w:rPr>
        <w:t>)</w:t>
      </w: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 1. 教育學生在</w:t>
      </w:r>
      <w:r w:rsidRPr="006D118F">
        <w:rPr>
          <w:rFonts w:ascii="標楷體" w:hAnsi="標楷體" w:cs="新細明體" w:hint="eastAsia"/>
          <w:color w:val="000000" w:themeColor="text1"/>
          <w:kern w:val="0"/>
          <w:sz w:val="24"/>
        </w:rPr>
        <w:t>台</w:t>
      </w:r>
      <w:r w:rsidRPr="00D56D64">
        <w:rPr>
          <w:rFonts w:ascii="標楷體" w:hAnsi="標楷體" w:cs="新細明體" w:hint="eastAsia"/>
          <w:kern w:val="0"/>
          <w:sz w:val="24"/>
        </w:rPr>
        <w:t>灣語文領域的基本專業知能。</w:t>
      </w:r>
    </w:p>
    <w:p w:rsidR="00C53AB3" w:rsidRPr="00D56D64" w:rsidRDefault="00C53AB3" w:rsidP="00C53AB3">
      <w:pPr>
        <w:widowControl/>
        <w:ind w:firstLineChars="150" w:firstLine="360"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>A1. 具備語言學基礎知識及</w:t>
      </w:r>
      <w:r w:rsidRPr="006D118F">
        <w:rPr>
          <w:rFonts w:ascii="標楷體" w:hAnsi="標楷體" w:cs="新細明體" w:hint="eastAsia"/>
          <w:color w:val="000000" w:themeColor="text1"/>
          <w:kern w:val="0"/>
          <w:sz w:val="24"/>
        </w:rPr>
        <w:t>台</w:t>
      </w:r>
      <w:r w:rsidRPr="00C86A2C">
        <w:rPr>
          <w:rFonts w:ascii="標楷體" w:hAnsi="標楷體" w:cs="新細明體" w:hint="eastAsia"/>
          <w:color w:val="000000" w:themeColor="text1"/>
          <w:kern w:val="0"/>
          <w:sz w:val="24"/>
        </w:rPr>
        <w:t>、</w:t>
      </w:r>
      <w:r w:rsidRPr="00D56D64">
        <w:rPr>
          <w:rFonts w:ascii="標楷體" w:hAnsi="標楷體" w:cs="新細明體" w:hint="eastAsia"/>
          <w:kern w:val="0"/>
          <w:sz w:val="24"/>
        </w:rPr>
        <w:t>客語聽、說、讀、寫相關能力。</w:t>
      </w: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  A2. 具備</w:t>
      </w:r>
      <w:r w:rsidRPr="006D118F">
        <w:rPr>
          <w:rFonts w:ascii="標楷體" w:hAnsi="標楷體" w:cs="新細明體" w:hint="eastAsia"/>
          <w:color w:val="000000" w:themeColor="text1"/>
          <w:kern w:val="0"/>
          <w:sz w:val="24"/>
        </w:rPr>
        <w:t>台</w:t>
      </w:r>
      <w:r w:rsidRPr="00D56D64">
        <w:rPr>
          <w:rFonts w:ascii="標楷體" w:hAnsi="標楷體" w:cs="新細明體" w:hint="eastAsia"/>
          <w:kern w:val="0"/>
          <w:sz w:val="24"/>
        </w:rPr>
        <w:t>灣文學基礎知識及賞析能力。</w:t>
      </w: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  A3. 具備</w:t>
      </w:r>
      <w:r w:rsidRPr="006D118F">
        <w:rPr>
          <w:rFonts w:ascii="標楷體" w:hAnsi="標楷體" w:cs="新細明體" w:hint="eastAsia"/>
          <w:color w:val="000000" w:themeColor="text1"/>
          <w:kern w:val="0"/>
          <w:sz w:val="24"/>
        </w:rPr>
        <w:t>台</w:t>
      </w:r>
      <w:r w:rsidRPr="00D56D64">
        <w:rPr>
          <w:rFonts w:ascii="標楷體" w:hAnsi="標楷體" w:cs="新細明體" w:hint="eastAsia"/>
          <w:kern w:val="0"/>
          <w:sz w:val="24"/>
        </w:rPr>
        <w:t>灣文化基礎知識及理解能力。</w:t>
      </w: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 2.</w:t>
      </w:r>
      <w:r w:rsidRPr="00D56D64">
        <w:rPr>
          <w:rFonts w:ascii="標楷體" w:hAnsi="標楷體" w:hint="eastAsia"/>
          <w:sz w:val="24"/>
        </w:rPr>
        <w:t>培養學生卓越的語言、藝文才華及其實務應用技巧與教學能力。</w:t>
      </w: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  B1. 具備</w:t>
      </w:r>
      <w:r w:rsidRPr="006D118F">
        <w:rPr>
          <w:rFonts w:ascii="標楷體" w:hAnsi="標楷體" w:cs="新細明體" w:hint="eastAsia"/>
          <w:color w:val="000000" w:themeColor="text1"/>
          <w:kern w:val="0"/>
          <w:sz w:val="24"/>
        </w:rPr>
        <w:t>台</w:t>
      </w:r>
      <w:r w:rsidRPr="00C86A2C">
        <w:rPr>
          <w:rFonts w:ascii="標楷體" w:hAnsi="標楷體" w:cs="新細明體" w:hint="eastAsia"/>
          <w:color w:val="000000" w:themeColor="text1"/>
          <w:kern w:val="0"/>
          <w:sz w:val="24"/>
        </w:rPr>
        <w:t>、</w:t>
      </w:r>
      <w:r w:rsidRPr="00D56D64">
        <w:rPr>
          <w:rFonts w:ascii="標楷體" w:hAnsi="標楷體" w:cs="新細明體" w:hint="eastAsia"/>
          <w:kern w:val="0"/>
          <w:sz w:val="24"/>
        </w:rPr>
        <w:t xml:space="preserve">客語簡報技巧與溝通能力。   </w:t>
      </w: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  B2. 具備</w:t>
      </w:r>
      <w:r w:rsidRPr="006D118F">
        <w:rPr>
          <w:rFonts w:ascii="標楷體" w:hAnsi="標楷體" w:cs="新細明體" w:hint="eastAsia"/>
          <w:color w:val="000000" w:themeColor="text1"/>
          <w:kern w:val="0"/>
          <w:sz w:val="24"/>
        </w:rPr>
        <w:t>台</w:t>
      </w:r>
      <w:r w:rsidRPr="00C86A2C">
        <w:rPr>
          <w:rFonts w:ascii="標楷體" w:hAnsi="標楷體" w:cs="新細明體" w:hint="eastAsia"/>
          <w:color w:val="000000" w:themeColor="text1"/>
          <w:kern w:val="0"/>
          <w:sz w:val="24"/>
        </w:rPr>
        <w:t>、</w:t>
      </w:r>
      <w:r w:rsidRPr="00D56D64">
        <w:rPr>
          <w:rFonts w:ascii="標楷體" w:hAnsi="標楷體" w:cs="新細明體" w:hint="eastAsia"/>
          <w:kern w:val="0"/>
          <w:sz w:val="24"/>
        </w:rPr>
        <w:t>客語相關之資訊科技應用能力。</w:t>
      </w: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  B3. 具備</w:t>
      </w:r>
      <w:r w:rsidRPr="003A2EE4">
        <w:rPr>
          <w:rFonts w:ascii="標楷體" w:hAnsi="標楷體" w:cs="新細明體" w:hint="eastAsia"/>
          <w:color w:val="000000" w:themeColor="text1"/>
          <w:kern w:val="0"/>
          <w:sz w:val="24"/>
        </w:rPr>
        <w:t>台</w:t>
      </w:r>
      <w:r w:rsidRPr="00D56D64">
        <w:rPr>
          <w:rFonts w:ascii="標楷體" w:hAnsi="標楷體" w:cs="新細明體" w:hint="eastAsia"/>
          <w:kern w:val="0"/>
          <w:sz w:val="24"/>
        </w:rPr>
        <w:t>灣戲曲基本知識與運用能力。</w:t>
      </w: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  B4. 具備</w:t>
      </w:r>
      <w:r w:rsidRPr="003A2EE4">
        <w:rPr>
          <w:rFonts w:ascii="標楷體" w:hAnsi="標楷體" w:cs="新細明體" w:hint="eastAsia"/>
          <w:color w:val="000000" w:themeColor="text1"/>
          <w:kern w:val="0"/>
          <w:sz w:val="24"/>
        </w:rPr>
        <w:t>台</w:t>
      </w:r>
      <w:r w:rsidRPr="00C86A2C">
        <w:rPr>
          <w:rFonts w:ascii="標楷體" w:hAnsi="標楷體" w:cs="新細明體" w:hint="eastAsia"/>
          <w:color w:val="000000" w:themeColor="text1"/>
          <w:kern w:val="0"/>
          <w:sz w:val="24"/>
        </w:rPr>
        <w:t>語</w:t>
      </w:r>
      <w:r w:rsidRPr="00D56D64">
        <w:rPr>
          <w:rFonts w:ascii="標楷體" w:hAnsi="標楷體" w:cs="新細明體" w:hint="eastAsia"/>
          <w:kern w:val="0"/>
          <w:sz w:val="24"/>
        </w:rPr>
        <w:t>或客語口語傳播基本知識與運用能力。</w:t>
      </w: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  B5. 具備</w:t>
      </w:r>
      <w:r w:rsidRPr="003A2EE4">
        <w:rPr>
          <w:rFonts w:ascii="標楷體" w:hAnsi="標楷體" w:cs="新細明體" w:hint="eastAsia"/>
          <w:color w:val="000000" w:themeColor="text1"/>
          <w:kern w:val="0"/>
          <w:sz w:val="24"/>
        </w:rPr>
        <w:t>台</w:t>
      </w:r>
      <w:r w:rsidRPr="00D56D64">
        <w:rPr>
          <w:rFonts w:ascii="標楷體" w:hAnsi="標楷體" w:cs="新細明體" w:hint="eastAsia"/>
          <w:kern w:val="0"/>
          <w:sz w:val="24"/>
        </w:rPr>
        <w:t>灣藝文基本創作能力。</w:t>
      </w: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  B6. </w:t>
      </w:r>
      <w:r w:rsidRPr="00D56D64">
        <w:rPr>
          <w:rFonts w:ascii="標楷體" w:hAnsi="標楷體" w:hint="eastAsia"/>
          <w:sz w:val="24"/>
        </w:rPr>
        <w:t>具備團隊合作及協調能力。</w:t>
      </w:r>
    </w:p>
    <w:p w:rsidR="00C53AB3" w:rsidRPr="00D56D64" w:rsidRDefault="00C53AB3" w:rsidP="00C53AB3">
      <w:pPr>
        <w:widowControl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 3. 培養學生多元的創造力與宏觀的國際視野。</w:t>
      </w:r>
    </w:p>
    <w:p w:rsidR="00C53AB3" w:rsidRPr="00D56D64" w:rsidRDefault="00C53AB3" w:rsidP="00C53AB3">
      <w:pPr>
        <w:widowControl/>
        <w:ind w:firstLineChars="100" w:firstLine="240"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C1. 瞭解全球發展趨勢並與國內外相關單位進行多元性接觸或交流。</w:t>
      </w:r>
    </w:p>
    <w:p w:rsidR="00C53AB3" w:rsidRPr="00D56D64" w:rsidRDefault="00C53AB3" w:rsidP="00C53AB3">
      <w:pPr>
        <w:widowControl/>
        <w:ind w:firstLineChars="100" w:firstLine="240"/>
        <w:rPr>
          <w:rFonts w:ascii="標楷體" w:hAnsi="標楷體" w:cs="新細明體"/>
          <w:kern w:val="0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C2. 取得</w:t>
      </w:r>
      <w:r w:rsidRPr="003A2EE4">
        <w:rPr>
          <w:rFonts w:ascii="標楷體" w:hAnsi="標楷體" w:cs="新細明體" w:hint="eastAsia"/>
          <w:color w:val="000000" w:themeColor="text1"/>
          <w:kern w:val="0"/>
          <w:sz w:val="24"/>
        </w:rPr>
        <w:t>台</w:t>
      </w:r>
      <w:r w:rsidRPr="00880B57">
        <w:rPr>
          <w:rFonts w:ascii="標楷體" w:hAnsi="標楷體" w:cs="新細明體" w:hint="eastAsia"/>
          <w:kern w:val="0"/>
          <w:sz w:val="24"/>
        </w:rPr>
        <w:t>語</w:t>
      </w:r>
      <w:r w:rsidRPr="00D56D64">
        <w:rPr>
          <w:rFonts w:ascii="標楷體" w:hAnsi="標楷體" w:cs="新細明體" w:hint="eastAsia"/>
          <w:kern w:val="0"/>
          <w:sz w:val="24"/>
        </w:rPr>
        <w:t>、客語、英語、日語多種語言檢定之專業證照。</w:t>
      </w:r>
    </w:p>
    <w:p w:rsidR="00C53AB3" w:rsidRDefault="00C53AB3" w:rsidP="00C53AB3">
      <w:pPr>
        <w:widowControl/>
        <w:ind w:leftChars="88" w:left="882" w:hangingChars="250" w:hanging="600"/>
        <w:rPr>
          <w:rFonts w:ascii="標楷體" w:hAnsi="標楷體"/>
          <w:sz w:val="24"/>
        </w:rPr>
      </w:pPr>
      <w:r w:rsidRPr="00D56D64">
        <w:rPr>
          <w:rFonts w:ascii="標楷體" w:hAnsi="標楷體" w:cs="新細明體" w:hint="eastAsia"/>
          <w:kern w:val="0"/>
          <w:sz w:val="24"/>
        </w:rPr>
        <w:t xml:space="preserve"> C3. </w:t>
      </w:r>
      <w:r w:rsidRPr="00D56D64">
        <w:rPr>
          <w:rFonts w:ascii="標楷體" w:hAnsi="標楷體" w:hint="eastAsia"/>
          <w:sz w:val="24"/>
        </w:rPr>
        <w:t>具備</w:t>
      </w:r>
      <w:r w:rsidRPr="003A2EE4">
        <w:rPr>
          <w:rFonts w:ascii="標楷體" w:hAnsi="標楷體" w:hint="eastAsia"/>
          <w:color w:val="000000" w:themeColor="text1"/>
          <w:sz w:val="24"/>
        </w:rPr>
        <w:t>台</w:t>
      </w:r>
      <w:r w:rsidRPr="00D56D64">
        <w:rPr>
          <w:rFonts w:ascii="標楷體" w:hAnsi="標楷體" w:hint="eastAsia"/>
          <w:sz w:val="24"/>
        </w:rPr>
        <w:t>灣語言、文學、文化、藝術、資訊等跨領域相關知識融合運用與教學之能力。</w:t>
      </w:r>
    </w:p>
    <w:p w:rsidR="00C53AB3" w:rsidRDefault="00C53AB3" w:rsidP="00C53AB3">
      <w:pPr>
        <w:widowControl/>
        <w:ind w:leftChars="88" w:left="882" w:hangingChars="250" w:hanging="600"/>
        <w:rPr>
          <w:sz w:val="24"/>
        </w:rPr>
      </w:pPr>
    </w:p>
    <w:p w:rsidR="00B57D93" w:rsidRDefault="00B57D93" w:rsidP="00C53AB3">
      <w:pPr>
        <w:jc w:val="center"/>
        <w:rPr>
          <w:rFonts w:ascii="標楷體" w:hAnsi="標楷體"/>
          <w:sz w:val="28"/>
          <w:szCs w:val="28"/>
        </w:rPr>
      </w:pPr>
    </w:p>
    <w:p w:rsidR="00B57D93" w:rsidRDefault="00B57D93" w:rsidP="00C53AB3">
      <w:pPr>
        <w:jc w:val="center"/>
        <w:rPr>
          <w:rFonts w:ascii="標楷體" w:hAnsi="標楷體"/>
          <w:sz w:val="28"/>
          <w:szCs w:val="28"/>
        </w:rPr>
      </w:pPr>
    </w:p>
    <w:p w:rsidR="00C53AB3" w:rsidRDefault="00C53AB3" w:rsidP="00C53AB3">
      <w:pPr>
        <w:jc w:val="center"/>
        <w:rPr>
          <w:rFonts w:ascii="標楷體" w:hAnsi="標楷體"/>
          <w:sz w:val="28"/>
          <w:szCs w:val="28"/>
        </w:rPr>
      </w:pPr>
      <w:r w:rsidRPr="00650A75">
        <w:rPr>
          <w:rFonts w:ascii="標楷體" w:hAnsi="標楷體" w:hint="eastAsia"/>
          <w:sz w:val="28"/>
          <w:szCs w:val="28"/>
        </w:rPr>
        <w:lastRenderedPageBreak/>
        <w:t>國立臺中教育大學台灣語文學系</w:t>
      </w:r>
    </w:p>
    <w:p w:rsidR="00C53AB3" w:rsidRPr="00650A75" w:rsidRDefault="00C53AB3" w:rsidP="00C53AB3">
      <w:pPr>
        <w:jc w:val="center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敎</w:t>
      </w:r>
      <w:r w:rsidRPr="00650A75">
        <w:rPr>
          <w:rFonts w:ascii="標楷體" w:hAnsi="標楷體" w:hint="eastAsia"/>
          <w:sz w:val="28"/>
          <w:szCs w:val="28"/>
        </w:rPr>
        <w:t>育目標及</w:t>
      </w:r>
      <w:r>
        <w:rPr>
          <w:rFonts w:ascii="標楷體" w:hAnsi="標楷體" w:hint="eastAsia"/>
          <w:sz w:val="28"/>
          <w:szCs w:val="28"/>
        </w:rPr>
        <w:t>學生</w:t>
      </w:r>
      <w:r w:rsidRPr="00650A75">
        <w:rPr>
          <w:rFonts w:ascii="標楷體" w:hAnsi="標楷體" w:hint="eastAsia"/>
          <w:sz w:val="28"/>
          <w:szCs w:val="28"/>
        </w:rPr>
        <w:t>核心能力</w:t>
      </w:r>
      <w:r>
        <w:rPr>
          <w:rFonts w:ascii="標楷體" w:hAnsi="標楷體" w:hint="eastAsia"/>
          <w:sz w:val="28"/>
          <w:szCs w:val="28"/>
        </w:rPr>
        <w:t>指標</w:t>
      </w:r>
      <w:r w:rsidRPr="00650A75">
        <w:rPr>
          <w:rFonts w:ascii="標楷體" w:hAnsi="標楷體" w:hint="eastAsia"/>
          <w:sz w:val="28"/>
          <w:szCs w:val="28"/>
        </w:rPr>
        <w:t>修正對照表</w:t>
      </w:r>
    </w:p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850"/>
        <w:gridCol w:w="3114"/>
        <w:gridCol w:w="3261"/>
        <w:gridCol w:w="2976"/>
      </w:tblGrid>
      <w:tr w:rsidR="00C53AB3" w:rsidRPr="00135601" w:rsidTr="00F2008C">
        <w:trPr>
          <w:jc w:val="center"/>
        </w:trPr>
        <w:tc>
          <w:tcPr>
            <w:tcW w:w="850" w:type="dxa"/>
            <w:shd w:val="clear" w:color="auto" w:fill="E2EFD9" w:themeFill="accent6" w:themeFillTint="33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hint="eastAsia"/>
                <w:sz w:val="24"/>
              </w:rPr>
              <w:t>項目</w:t>
            </w:r>
          </w:p>
        </w:tc>
        <w:tc>
          <w:tcPr>
            <w:tcW w:w="3114" w:type="dxa"/>
            <w:shd w:val="clear" w:color="auto" w:fill="E2EFD9" w:themeFill="accent6" w:themeFillTint="33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hint="eastAsia"/>
                <w:sz w:val="24"/>
              </w:rPr>
              <w:t>修正後法規名稱</w:t>
            </w:r>
          </w:p>
        </w:tc>
        <w:tc>
          <w:tcPr>
            <w:tcW w:w="3261" w:type="dxa"/>
            <w:shd w:val="clear" w:color="auto" w:fill="E2EFD9" w:themeFill="accent6" w:themeFillTint="33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hint="eastAsia"/>
                <w:sz w:val="24"/>
              </w:rPr>
              <w:t>原法規名稱</w:t>
            </w:r>
          </w:p>
        </w:tc>
        <w:tc>
          <w:tcPr>
            <w:tcW w:w="2976" w:type="dxa"/>
            <w:shd w:val="clear" w:color="auto" w:fill="E2EFD9" w:themeFill="accent6" w:themeFillTint="33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hint="eastAsia"/>
                <w:sz w:val="24"/>
              </w:rPr>
              <w:t>說明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hint="eastAsia"/>
                <w:sz w:val="24"/>
              </w:rPr>
              <w:t>法規名稱</w:t>
            </w:r>
          </w:p>
        </w:tc>
        <w:tc>
          <w:tcPr>
            <w:tcW w:w="3114" w:type="dxa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國立臺中教育大學</w:t>
            </w:r>
            <w:r w:rsidRPr="00135601">
              <w:rPr>
                <w:rFonts w:ascii="標楷體" w:hAnsi="標楷體" w:cs="新細明體" w:hint="eastAsia"/>
                <w:color w:val="FF0000"/>
                <w:kern w:val="0"/>
                <w:sz w:val="24"/>
                <w:u w:val="single"/>
              </w:rPr>
              <w:t>台</w:t>
            </w: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灣語文學系教育目標及學生核心能力指標</w:t>
            </w:r>
          </w:p>
        </w:tc>
        <w:tc>
          <w:tcPr>
            <w:tcW w:w="3261" w:type="dxa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國立臺中教育大學</w:t>
            </w:r>
            <w:r w:rsidRPr="00135601">
              <w:rPr>
                <w:rFonts w:ascii="標楷體" w:hAnsi="標楷體" w:cs="新細明體" w:hint="eastAsia"/>
                <w:strike/>
                <w:color w:val="FF0000"/>
                <w:kern w:val="0"/>
                <w:sz w:val="24"/>
                <w:u w:val="single"/>
              </w:rPr>
              <w:t>臺</w:t>
            </w: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灣語文學系教育目標及學生核心能力指標</w:t>
            </w:r>
          </w:p>
        </w:tc>
        <w:tc>
          <w:tcPr>
            <w:tcW w:w="2976" w:type="dxa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 w:cs="新細明體"/>
                <w:kern w:val="0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本系系名報教育部的用字為簡體台字，本案予以更正。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  <w:shd w:val="clear" w:color="auto" w:fill="E2EFD9" w:themeFill="accent6" w:themeFillTint="33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hint="eastAsia"/>
                <w:sz w:val="24"/>
              </w:rPr>
              <w:t>項目</w:t>
            </w:r>
          </w:p>
        </w:tc>
        <w:tc>
          <w:tcPr>
            <w:tcW w:w="3114" w:type="dxa"/>
            <w:shd w:val="clear" w:color="auto" w:fill="E2EFD9" w:themeFill="accent6" w:themeFillTint="33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hint="eastAsia"/>
                <w:sz w:val="24"/>
              </w:rPr>
              <w:t>修正後條文</w:t>
            </w:r>
          </w:p>
        </w:tc>
        <w:tc>
          <w:tcPr>
            <w:tcW w:w="3261" w:type="dxa"/>
            <w:shd w:val="clear" w:color="auto" w:fill="E2EFD9" w:themeFill="accent6" w:themeFillTint="33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hint="eastAsia"/>
                <w:sz w:val="24"/>
              </w:rPr>
              <w:t>原條文</w:t>
            </w:r>
          </w:p>
        </w:tc>
        <w:tc>
          <w:tcPr>
            <w:tcW w:w="2976" w:type="dxa"/>
            <w:shd w:val="clear" w:color="auto" w:fill="E2EFD9" w:themeFill="accent6" w:themeFillTint="33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hint="eastAsia"/>
                <w:sz w:val="24"/>
              </w:rPr>
              <w:t>說明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hint="eastAsia"/>
                <w:sz w:val="24"/>
              </w:rPr>
              <w:t>教育目標</w:t>
            </w:r>
          </w:p>
        </w:tc>
        <w:tc>
          <w:tcPr>
            <w:tcW w:w="3114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cs="新細明體" w:hint="eastAsia"/>
                <w:kern w:val="0"/>
                <w:sz w:val="24"/>
              </w:rPr>
              <w:t>1.</w:t>
            </w: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教育學生在</w:t>
            </w:r>
            <w:r w:rsidRPr="00135601">
              <w:rPr>
                <w:rFonts w:ascii="標楷體" w:hAnsi="標楷體" w:cs="新細明體" w:hint="eastAsia"/>
                <w:color w:val="FF0000"/>
                <w:kern w:val="0"/>
                <w:sz w:val="24"/>
                <w:u w:val="single"/>
              </w:rPr>
              <w:t>台</w:t>
            </w: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灣語文領域的基本專業知能。</w:t>
            </w:r>
          </w:p>
        </w:tc>
        <w:tc>
          <w:tcPr>
            <w:tcW w:w="3261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 w:cs="新細明體" w:hint="eastAsia"/>
                <w:kern w:val="0"/>
                <w:sz w:val="24"/>
              </w:rPr>
              <w:t>1.</w:t>
            </w: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教育學生在</w:t>
            </w:r>
            <w:r w:rsidRPr="00135601">
              <w:rPr>
                <w:rFonts w:ascii="標楷體" w:hAnsi="標楷體" w:cs="新細明體" w:hint="eastAsia"/>
                <w:color w:val="FF0000"/>
                <w:kern w:val="0"/>
                <w:sz w:val="24"/>
                <w:u w:val="single"/>
              </w:rPr>
              <w:t>臺</w:t>
            </w: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灣語文領域的基本專業知能。</w:t>
            </w:r>
          </w:p>
        </w:tc>
        <w:tc>
          <w:tcPr>
            <w:tcW w:w="2976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統一條文體例，均以簡寫台呈現，爰修正本點。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  <w:vMerge w:val="restart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</w:p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/>
              </w:rPr>
            </w:pPr>
            <w:r w:rsidRPr="00135601">
              <w:rPr>
                <w:rFonts w:hAnsi="標楷體" w:hint="eastAsia"/>
              </w:rPr>
              <w:t>核心能力</w:t>
            </w:r>
            <w:r w:rsidRPr="00135601">
              <w:rPr>
                <w:rFonts w:hAnsi="標楷體"/>
              </w:rPr>
              <w:t xml:space="preserve"> </w:t>
            </w:r>
          </w:p>
        </w:tc>
        <w:tc>
          <w:tcPr>
            <w:tcW w:w="3114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A1. 具備語言學基礎知識及</w:t>
            </w:r>
            <w:r w:rsidRPr="00135601">
              <w:rPr>
                <w:rFonts w:ascii="標楷體" w:hAnsi="標楷體" w:cs="新細明體" w:hint="eastAsia"/>
                <w:color w:val="FF0000"/>
                <w:kern w:val="0"/>
                <w:sz w:val="24"/>
                <w:u w:val="single"/>
              </w:rPr>
              <w:t>台</w:t>
            </w:r>
            <w:r w:rsidRPr="00135601">
              <w:rPr>
                <w:rFonts w:ascii="標楷體" w:hAnsi="標楷體" w:cs="新細明體" w:hint="eastAsia"/>
                <w:color w:val="000000" w:themeColor="text1"/>
                <w:kern w:val="0"/>
                <w:sz w:val="24"/>
              </w:rPr>
              <w:t>、</w:t>
            </w: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客語聽、說、讀、寫相關能力。</w:t>
            </w:r>
          </w:p>
        </w:tc>
        <w:tc>
          <w:tcPr>
            <w:tcW w:w="3261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A1. 具備語言學基礎知識及</w:t>
            </w:r>
            <w:r w:rsidRPr="00135601">
              <w:rPr>
                <w:rFonts w:ascii="標楷體" w:hAnsi="標楷體" w:cs="新細明體" w:hint="eastAsia"/>
                <w:color w:val="FF0000"/>
                <w:kern w:val="0"/>
                <w:sz w:val="24"/>
                <w:u w:val="single"/>
              </w:rPr>
              <w:t>閩</w:t>
            </w:r>
            <w:r w:rsidRPr="00135601">
              <w:rPr>
                <w:rFonts w:ascii="標楷體" w:hAnsi="標楷體" w:cs="新細明體" w:hint="eastAsia"/>
                <w:color w:val="000000" w:themeColor="text1"/>
                <w:kern w:val="0"/>
                <w:sz w:val="24"/>
              </w:rPr>
              <w:t>、</w:t>
            </w: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客語聽、說、讀、寫相關能力。</w:t>
            </w:r>
          </w:p>
        </w:tc>
        <w:tc>
          <w:tcPr>
            <w:tcW w:w="2976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hint="eastAsia"/>
                <w:sz w:val="24"/>
              </w:rPr>
              <w:t>閩南語一詞，統一修正為台語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  <w:vMerge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</w:p>
        </w:tc>
        <w:tc>
          <w:tcPr>
            <w:tcW w:w="3114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 w:cs="新細明體"/>
                <w:kern w:val="0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A2. 具備</w:t>
            </w:r>
            <w:r w:rsidRPr="00135601">
              <w:rPr>
                <w:rFonts w:ascii="標楷體" w:hAnsi="標楷體" w:cs="新細明體" w:hint="eastAsia"/>
                <w:color w:val="FF0000"/>
                <w:kern w:val="0"/>
                <w:sz w:val="24"/>
                <w:u w:val="single"/>
              </w:rPr>
              <w:t>台</w:t>
            </w: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灣文學基礎知識及賞析能力。</w:t>
            </w:r>
          </w:p>
        </w:tc>
        <w:tc>
          <w:tcPr>
            <w:tcW w:w="3261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 w:cs="新細明體"/>
                <w:kern w:val="0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A2. 具備</w:t>
            </w:r>
            <w:r w:rsidRPr="00135601">
              <w:rPr>
                <w:rFonts w:ascii="標楷體" w:hAnsi="標楷體" w:cs="新細明體" w:hint="eastAsia"/>
                <w:color w:val="FF0000"/>
                <w:kern w:val="0"/>
                <w:sz w:val="24"/>
                <w:u w:val="single"/>
              </w:rPr>
              <w:t>臺</w:t>
            </w: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灣文學基礎知識及賞析能力。</w:t>
            </w:r>
          </w:p>
        </w:tc>
        <w:tc>
          <w:tcPr>
            <w:tcW w:w="2976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統一條文體例，均以簡寫台呈現，爰修正本點。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  <w:vMerge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</w:p>
        </w:tc>
        <w:tc>
          <w:tcPr>
            <w:tcW w:w="3114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 w:cs="新細明體"/>
                <w:kern w:val="0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A3. 具備</w:t>
            </w:r>
            <w:r w:rsidRPr="00135601">
              <w:rPr>
                <w:rFonts w:ascii="標楷體" w:hAnsi="標楷體" w:cs="新細明體" w:hint="eastAsia"/>
                <w:color w:val="FF0000"/>
                <w:kern w:val="0"/>
                <w:sz w:val="24"/>
                <w:u w:val="single"/>
              </w:rPr>
              <w:t>台</w:t>
            </w: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灣文化基礎知識及理解能力。</w:t>
            </w:r>
          </w:p>
        </w:tc>
        <w:tc>
          <w:tcPr>
            <w:tcW w:w="3261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 w:cs="新細明體"/>
                <w:kern w:val="0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A3. 具備</w:t>
            </w:r>
            <w:r w:rsidRPr="00135601">
              <w:rPr>
                <w:rFonts w:ascii="標楷體" w:hAnsi="標楷體" w:cs="新細明體" w:hint="eastAsia"/>
                <w:color w:val="FF0000"/>
                <w:kern w:val="0"/>
                <w:sz w:val="24"/>
                <w:u w:val="single"/>
              </w:rPr>
              <w:t>臺</w:t>
            </w: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灣文化基礎知識及理解能力。</w:t>
            </w:r>
          </w:p>
        </w:tc>
        <w:tc>
          <w:tcPr>
            <w:tcW w:w="2976" w:type="dxa"/>
            <w:shd w:val="clear" w:color="auto" w:fill="auto"/>
          </w:tcPr>
          <w:p w:rsidR="00C53AB3" w:rsidRPr="00135601" w:rsidRDefault="00C53AB3" w:rsidP="00F2008C">
            <w:pPr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統一條文體例，均以簡寫台呈現，爰修正本點。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  <w:vMerge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/>
              </w:rPr>
            </w:pPr>
          </w:p>
        </w:tc>
        <w:tc>
          <w:tcPr>
            <w:tcW w:w="3114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  <w:color w:val="auto"/>
              </w:rPr>
            </w:pPr>
            <w:r w:rsidRPr="00135601">
              <w:rPr>
                <w:rFonts w:hAnsi="標楷體" w:cs="新細明體" w:hint="eastAsia"/>
              </w:rPr>
              <w:t>B1. 具備</w:t>
            </w:r>
            <w:r w:rsidRPr="00135601">
              <w:rPr>
                <w:rFonts w:hAnsi="標楷體" w:cs="新細明體" w:hint="eastAsia"/>
                <w:color w:val="FF0000"/>
                <w:u w:val="single"/>
              </w:rPr>
              <w:t>台</w:t>
            </w:r>
            <w:r w:rsidRPr="00135601">
              <w:rPr>
                <w:rFonts w:hAnsi="標楷體" w:cs="新細明體" w:hint="eastAsia"/>
                <w:color w:val="000000" w:themeColor="text1"/>
              </w:rPr>
              <w:t>、</w:t>
            </w:r>
            <w:r w:rsidRPr="00135601">
              <w:rPr>
                <w:rFonts w:hAnsi="標楷體" w:cs="新細明體" w:hint="eastAsia"/>
              </w:rPr>
              <w:t>客語簡報技巧與溝通能力。</w:t>
            </w:r>
          </w:p>
        </w:tc>
        <w:tc>
          <w:tcPr>
            <w:tcW w:w="3261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  <w:color w:val="auto"/>
              </w:rPr>
            </w:pPr>
            <w:r w:rsidRPr="00135601">
              <w:rPr>
                <w:rFonts w:hAnsi="標楷體" w:cs="新細明體" w:hint="eastAsia"/>
              </w:rPr>
              <w:t>B1. 具備</w:t>
            </w:r>
            <w:r w:rsidRPr="00135601">
              <w:rPr>
                <w:rFonts w:hAnsi="標楷體" w:cs="新細明體" w:hint="eastAsia"/>
                <w:color w:val="FF0000"/>
                <w:u w:val="single"/>
              </w:rPr>
              <w:t>閩</w:t>
            </w:r>
            <w:r w:rsidRPr="00135601">
              <w:rPr>
                <w:rFonts w:hAnsi="標楷體" w:cs="新細明體" w:hint="eastAsia"/>
                <w:color w:val="000000" w:themeColor="text1"/>
              </w:rPr>
              <w:t>、</w:t>
            </w:r>
            <w:r w:rsidRPr="00135601">
              <w:rPr>
                <w:rFonts w:hAnsi="標楷體" w:cs="新細明體" w:hint="eastAsia"/>
              </w:rPr>
              <w:t>客語簡報技巧與溝通能力。</w:t>
            </w:r>
          </w:p>
        </w:tc>
        <w:tc>
          <w:tcPr>
            <w:tcW w:w="2976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  <w:color w:val="auto"/>
              </w:rPr>
            </w:pPr>
            <w:r w:rsidRPr="00135601">
              <w:rPr>
                <w:rFonts w:hAnsi="標楷體" w:hint="eastAsia"/>
              </w:rPr>
              <w:t>閩南語一詞，統一修正為台語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  <w:vMerge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/>
              </w:rPr>
            </w:pPr>
          </w:p>
        </w:tc>
        <w:tc>
          <w:tcPr>
            <w:tcW w:w="3114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</w:rPr>
            </w:pPr>
            <w:r w:rsidRPr="00135601">
              <w:rPr>
                <w:rFonts w:hAnsi="標楷體" w:cs="新細明體" w:hint="eastAsia"/>
              </w:rPr>
              <w:t>B2. 具備</w:t>
            </w:r>
            <w:r w:rsidRPr="00135601">
              <w:rPr>
                <w:rFonts w:hAnsi="標楷體" w:cs="新細明體" w:hint="eastAsia"/>
                <w:color w:val="FF0000"/>
                <w:u w:val="single"/>
              </w:rPr>
              <w:t>台</w:t>
            </w:r>
            <w:r w:rsidRPr="00135601">
              <w:rPr>
                <w:rFonts w:hAnsi="標楷體" w:cs="新細明體" w:hint="eastAsia"/>
                <w:color w:val="000000" w:themeColor="text1"/>
              </w:rPr>
              <w:t>、</w:t>
            </w:r>
            <w:r w:rsidRPr="00135601">
              <w:rPr>
                <w:rFonts w:hAnsi="標楷體" w:cs="新細明體" w:hint="eastAsia"/>
              </w:rPr>
              <w:t>客語相關之資訊科技應用能力。</w:t>
            </w:r>
          </w:p>
        </w:tc>
        <w:tc>
          <w:tcPr>
            <w:tcW w:w="3261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</w:rPr>
            </w:pPr>
            <w:r w:rsidRPr="00135601">
              <w:rPr>
                <w:rFonts w:hAnsi="標楷體" w:cs="新細明體" w:hint="eastAsia"/>
              </w:rPr>
              <w:t>B2. 具備</w:t>
            </w:r>
            <w:r w:rsidRPr="00135601">
              <w:rPr>
                <w:rFonts w:hAnsi="標楷體" w:cs="新細明體" w:hint="eastAsia"/>
                <w:color w:val="FF0000"/>
                <w:u w:val="single"/>
              </w:rPr>
              <w:t>閩</w:t>
            </w:r>
            <w:r w:rsidRPr="00135601">
              <w:rPr>
                <w:rFonts w:hAnsi="標楷體" w:cs="新細明體" w:hint="eastAsia"/>
                <w:color w:val="000000" w:themeColor="text1"/>
              </w:rPr>
              <w:t>、</w:t>
            </w:r>
            <w:r w:rsidRPr="00135601">
              <w:rPr>
                <w:rFonts w:hAnsi="標楷體" w:cs="新細明體" w:hint="eastAsia"/>
              </w:rPr>
              <w:t>客語相關之資訊科技應用能力。</w:t>
            </w:r>
          </w:p>
        </w:tc>
        <w:tc>
          <w:tcPr>
            <w:tcW w:w="2976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  <w:color w:val="auto"/>
              </w:rPr>
            </w:pPr>
            <w:r w:rsidRPr="00135601">
              <w:rPr>
                <w:rFonts w:hAnsi="標楷體" w:hint="eastAsia"/>
              </w:rPr>
              <w:t>閩南語一詞，統一修正為台語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  <w:vMerge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/>
              </w:rPr>
            </w:pPr>
          </w:p>
        </w:tc>
        <w:tc>
          <w:tcPr>
            <w:tcW w:w="3114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  <w:color w:val="auto"/>
              </w:rPr>
            </w:pPr>
            <w:r w:rsidRPr="00135601">
              <w:rPr>
                <w:rFonts w:hAnsi="標楷體" w:cs="新細明體" w:hint="eastAsia"/>
                <w:color w:val="auto"/>
              </w:rPr>
              <w:t>B3. 具備</w:t>
            </w:r>
            <w:r w:rsidRPr="00135601">
              <w:rPr>
                <w:rFonts w:hAnsi="標楷體" w:cs="新細明體" w:hint="eastAsia"/>
                <w:color w:val="FF0000"/>
                <w:u w:val="single"/>
              </w:rPr>
              <w:t>台</w:t>
            </w:r>
            <w:r w:rsidRPr="00135601">
              <w:rPr>
                <w:rFonts w:hAnsi="標楷體" w:cs="新細明體" w:hint="eastAsia"/>
                <w:color w:val="auto"/>
              </w:rPr>
              <w:t>灣戲曲基本知識與運用能力。</w:t>
            </w:r>
          </w:p>
        </w:tc>
        <w:tc>
          <w:tcPr>
            <w:tcW w:w="3261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  <w:color w:val="auto"/>
              </w:rPr>
            </w:pPr>
            <w:r w:rsidRPr="00135601">
              <w:rPr>
                <w:rFonts w:hAnsi="標楷體" w:cs="新細明體" w:hint="eastAsia"/>
                <w:color w:val="auto"/>
              </w:rPr>
              <w:t>B3. 具備</w:t>
            </w:r>
            <w:r w:rsidRPr="00135601">
              <w:rPr>
                <w:rFonts w:hAnsi="標楷體" w:cs="新細明體" w:hint="eastAsia"/>
                <w:strike/>
                <w:color w:val="FF0000"/>
                <w:u w:val="single"/>
              </w:rPr>
              <w:t>臺</w:t>
            </w:r>
            <w:r w:rsidRPr="00135601">
              <w:rPr>
                <w:rFonts w:hAnsi="標楷體" w:cs="新細明體" w:hint="eastAsia"/>
                <w:color w:val="auto"/>
              </w:rPr>
              <w:t>灣戲曲</w:t>
            </w:r>
            <w:r w:rsidRPr="00135601">
              <w:rPr>
                <w:rFonts w:hAnsi="標楷體" w:cs="新細明體" w:hint="eastAsia"/>
                <w:color w:val="FF0000"/>
                <w:u w:val="single"/>
              </w:rPr>
              <w:t>(含歌仔戲、布袋戲)</w:t>
            </w:r>
            <w:r w:rsidRPr="00135601">
              <w:rPr>
                <w:rFonts w:hAnsi="標楷體" w:cs="新細明體" w:hint="eastAsia"/>
                <w:color w:val="auto"/>
              </w:rPr>
              <w:t>基本知識與運用能力。</w:t>
            </w:r>
            <w:r w:rsidRPr="00135601">
              <w:rPr>
                <w:rFonts w:hAnsi="標楷體"/>
              </w:rPr>
              <w:t xml:space="preserve"> </w:t>
            </w:r>
          </w:p>
        </w:tc>
        <w:tc>
          <w:tcPr>
            <w:tcW w:w="2976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  <w:color w:val="auto"/>
              </w:rPr>
            </w:pPr>
            <w:r w:rsidRPr="00135601">
              <w:rPr>
                <w:rFonts w:hAnsi="標楷體" w:cs="新細明體" w:hint="eastAsia"/>
                <w:color w:val="auto"/>
              </w:rPr>
              <w:t>依據課架外審委員建議，刪除歌仔戲與布袋戲。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  <w:vMerge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/>
              </w:rPr>
            </w:pPr>
          </w:p>
        </w:tc>
        <w:tc>
          <w:tcPr>
            <w:tcW w:w="3114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  <w:color w:val="auto"/>
              </w:rPr>
            </w:pPr>
            <w:r w:rsidRPr="00135601">
              <w:rPr>
                <w:rFonts w:hAnsi="標楷體" w:cs="新細明體" w:hint="eastAsia"/>
              </w:rPr>
              <w:t>B4. 具備</w:t>
            </w:r>
            <w:r w:rsidRPr="00135601">
              <w:rPr>
                <w:rFonts w:hAnsi="標楷體" w:cs="新細明體" w:hint="eastAsia"/>
                <w:color w:val="FF0000"/>
                <w:u w:val="single"/>
              </w:rPr>
              <w:t>台</w:t>
            </w:r>
            <w:r w:rsidRPr="00135601">
              <w:rPr>
                <w:rFonts w:hAnsi="標楷體" w:cs="新細明體" w:hint="eastAsia"/>
                <w:color w:val="000000" w:themeColor="text1"/>
              </w:rPr>
              <w:t>語</w:t>
            </w:r>
            <w:r w:rsidRPr="00135601">
              <w:rPr>
                <w:rFonts w:hAnsi="標楷體" w:cs="新細明體" w:hint="eastAsia"/>
              </w:rPr>
              <w:t>或客語口語傳播基本知識與運用能力。</w:t>
            </w:r>
          </w:p>
        </w:tc>
        <w:tc>
          <w:tcPr>
            <w:tcW w:w="3261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  <w:color w:val="auto"/>
              </w:rPr>
            </w:pPr>
            <w:r w:rsidRPr="00135601">
              <w:rPr>
                <w:rFonts w:hAnsi="標楷體" w:cs="新細明體" w:hint="eastAsia"/>
              </w:rPr>
              <w:t>B4. 具備</w:t>
            </w:r>
            <w:r w:rsidRPr="00135601">
              <w:rPr>
                <w:rFonts w:hAnsi="標楷體" w:cs="新細明體" w:hint="eastAsia"/>
                <w:color w:val="FF0000"/>
                <w:u w:val="single"/>
              </w:rPr>
              <w:t>閩南</w:t>
            </w:r>
            <w:r w:rsidRPr="00135601">
              <w:rPr>
                <w:rFonts w:hAnsi="標楷體" w:cs="新細明體" w:hint="eastAsia"/>
                <w:color w:val="000000" w:themeColor="text1"/>
              </w:rPr>
              <w:t>語</w:t>
            </w:r>
            <w:r w:rsidRPr="00135601">
              <w:rPr>
                <w:rFonts w:hAnsi="標楷體" w:cs="新細明體" w:hint="eastAsia"/>
              </w:rPr>
              <w:t>或客語口語傳播基本知識與運用能力。</w:t>
            </w:r>
          </w:p>
        </w:tc>
        <w:tc>
          <w:tcPr>
            <w:tcW w:w="2976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  <w:color w:val="auto"/>
              </w:rPr>
            </w:pPr>
            <w:r w:rsidRPr="00135601">
              <w:rPr>
                <w:rFonts w:hAnsi="標楷體" w:hint="eastAsia"/>
              </w:rPr>
              <w:t>閩南語一詞，統一修正為台語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  <w:vMerge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/>
              </w:rPr>
            </w:pPr>
          </w:p>
        </w:tc>
        <w:tc>
          <w:tcPr>
            <w:tcW w:w="3114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</w:rPr>
            </w:pPr>
            <w:r w:rsidRPr="00135601">
              <w:rPr>
                <w:rFonts w:hAnsi="標楷體" w:cs="新細明體" w:hint="eastAsia"/>
              </w:rPr>
              <w:t>B5. 具備</w:t>
            </w:r>
            <w:r w:rsidRPr="00135601">
              <w:rPr>
                <w:rFonts w:hAnsi="標楷體" w:cs="新細明體" w:hint="eastAsia"/>
                <w:color w:val="FF0000"/>
                <w:u w:val="single"/>
              </w:rPr>
              <w:t>台</w:t>
            </w:r>
            <w:r w:rsidRPr="00135601">
              <w:rPr>
                <w:rFonts w:hAnsi="標楷體" w:cs="新細明體" w:hint="eastAsia"/>
              </w:rPr>
              <w:t>灣藝文基本創作能力。</w:t>
            </w:r>
          </w:p>
        </w:tc>
        <w:tc>
          <w:tcPr>
            <w:tcW w:w="3261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</w:rPr>
            </w:pPr>
            <w:r w:rsidRPr="00135601">
              <w:rPr>
                <w:rFonts w:hAnsi="標楷體" w:cs="新細明體" w:hint="eastAsia"/>
              </w:rPr>
              <w:t>B5. 具備</w:t>
            </w:r>
            <w:r w:rsidRPr="00135601">
              <w:rPr>
                <w:rFonts w:hAnsi="標楷體" w:cs="新細明體" w:hint="eastAsia"/>
                <w:color w:val="FF0000"/>
                <w:u w:val="single"/>
              </w:rPr>
              <w:t>臺</w:t>
            </w:r>
            <w:r w:rsidRPr="00135601">
              <w:rPr>
                <w:rFonts w:hAnsi="標楷體" w:cs="新細明體" w:hint="eastAsia"/>
              </w:rPr>
              <w:t>灣藝文基本創作能力。</w:t>
            </w:r>
          </w:p>
        </w:tc>
        <w:tc>
          <w:tcPr>
            <w:tcW w:w="2976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/>
              </w:rPr>
            </w:pPr>
            <w:r w:rsidRPr="00135601">
              <w:rPr>
                <w:rFonts w:hAnsi="標楷體" w:cs="新細明體" w:hint="eastAsia"/>
              </w:rPr>
              <w:t>統一條文體例，均以簡寫台呈現，爰修正本點。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  <w:vMerge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/>
              </w:rPr>
            </w:pPr>
          </w:p>
        </w:tc>
        <w:tc>
          <w:tcPr>
            <w:tcW w:w="3114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</w:rPr>
            </w:pPr>
            <w:r w:rsidRPr="00135601">
              <w:rPr>
                <w:rFonts w:hAnsi="標楷體" w:cs="新細明體" w:hint="eastAsia"/>
              </w:rPr>
              <w:t>C2. 取得</w:t>
            </w:r>
            <w:r w:rsidRPr="00135601">
              <w:rPr>
                <w:rFonts w:hAnsi="標楷體" w:cs="新細明體" w:hint="eastAsia"/>
                <w:color w:val="FF0000"/>
                <w:u w:val="single"/>
              </w:rPr>
              <w:t>台語</w:t>
            </w:r>
            <w:r w:rsidRPr="00135601">
              <w:rPr>
                <w:rFonts w:hAnsi="標楷體" w:cs="新細明體" w:hint="eastAsia"/>
              </w:rPr>
              <w:t>、客語、英語、日語多種語言檢定之專業證照。</w:t>
            </w:r>
          </w:p>
        </w:tc>
        <w:tc>
          <w:tcPr>
            <w:tcW w:w="3261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</w:rPr>
            </w:pPr>
            <w:r w:rsidRPr="00135601">
              <w:rPr>
                <w:rFonts w:hAnsi="標楷體" w:cs="新細明體" w:hint="eastAsia"/>
              </w:rPr>
              <w:t>C2. 取得</w:t>
            </w:r>
            <w:r w:rsidRPr="00135601">
              <w:rPr>
                <w:rFonts w:hAnsi="標楷體" w:cs="新細明體" w:hint="eastAsia"/>
                <w:color w:val="FF0000"/>
                <w:u w:val="single"/>
              </w:rPr>
              <w:t>閩南語</w:t>
            </w:r>
            <w:r w:rsidRPr="00135601">
              <w:rPr>
                <w:rFonts w:hAnsi="標楷體" w:cs="新細明體" w:hint="eastAsia"/>
              </w:rPr>
              <w:t>、客語、英語、日語多種語言檢定之專業證照。</w:t>
            </w:r>
          </w:p>
        </w:tc>
        <w:tc>
          <w:tcPr>
            <w:tcW w:w="2976" w:type="dxa"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 w:cs="新細明體"/>
                <w:color w:val="auto"/>
              </w:rPr>
            </w:pPr>
            <w:r w:rsidRPr="00135601">
              <w:rPr>
                <w:rFonts w:hAnsi="標楷體" w:hint="eastAsia"/>
              </w:rPr>
              <w:t>閩南語一詞，統一修正為台語</w:t>
            </w:r>
          </w:p>
        </w:tc>
      </w:tr>
      <w:tr w:rsidR="00C53AB3" w:rsidRPr="00135601" w:rsidTr="00F2008C">
        <w:trPr>
          <w:jc w:val="center"/>
        </w:trPr>
        <w:tc>
          <w:tcPr>
            <w:tcW w:w="850" w:type="dxa"/>
            <w:vMerge/>
          </w:tcPr>
          <w:p w:rsidR="00C53AB3" w:rsidRPr="00135601" w:rsidRDefault="00C53AB3" w:rsidP="00F2008C">
            <w:pPr>
              <w:pStyle w:val="Default"/>
              <w:spacing w:line="360" w:lineRule="exact"/>
              <w:rPr>
                <w:rFonts w:hAnsi="標楷體"/>
              </w:rPr>
            </w:pPr>
          </w:p>
        </w:tc>
        <w:tc>
          <w:tcPr>
            <w:tcW w:w="3114" w:type="dxa"/>
          </w:tcPr>
          <w:p w:rsidR="00C53AB3" w:rsidRPr="00135601" w:rsidRDefault="00C53AB3" w:rsidP="00F2008C">
            <w:pPr>
              <w:widowControl/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 xml:space="preserve">C3. </w:t>
            </w:r>
            <w:r w:rsidRPr="00135601">
              <w:rPr>
                <w:rFonts w:ascii="標楷體" w:hAnsi="標楷體" w:hint="eastAsia"/>
                <w:sz w:val="24"/>
              </w:rPr>
              <w:t>具備</w:t>
            </w:r>
            <w:r w:rsidRPr="00135601">
              <w:rPr>
                <w:rFonts w:ascii="標楷體" w:hAnsi="標楷體" w:hint="eastAsia"/>
                <w:color w:val="FF0000"/>
                <w:sz w:val="24"/>
                <w:u w:val="single"/>
              </w:rPr>
              <w:t>台</w:t>
            </w:r>
            <w:r w:rsidRPr="00135601">
              <w:rPr>
                <w:rFonts w:ascii="標楷體" w:hAnsi="標楷體" w:hint="eastAsia"/>
                <w:sz w:val="24"/>
              </w:rPr>
              <w:t>灣語言、文學、文化、藝術、資訊等跨領域相關知識融合運用與教學之能力。</w:t>
            </w:r>
          </w:p>
        </w:tc>
        <w:tc>
          <w:tcPr>
            <w:tcW w:w="3261" w:type="dxa"/>
          </w:tcPr>
          <w:p w:rsidR="00C53AB3" w:rsidRPr="00135601" w:rsidRDefault="00C53AB3" w:rsidP="00F2008C">
            <w:pPr>
              <w:widowControl/>
              <w:spacing w:line="360" w:lineRule="exact"/>
              <w:rPr>
                <w:rFonts w:ascii="標楷體" w:hAnsi="標楷體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 xml:space="preserve">C3. </w:t>
            </w:r>
            <w:r w:rsidRPr="00135601">
              <w:rPr>
                <w:rFonts w:ascii="標楷體" w:hAnsi="標楷體" w:hint="eastAsia"/>
                <w:sz w:val="24"/>
              </w:rPr>
              <w:t>具備</w:t>
            </w:r>
            <w:r w:rsidRPr="00135601">
              <w:rPr>
                <w:rFonts w:ascii="標楷體" w:hAnsi="標楷體" w:hint="eastAsia"/>
                <w:color w:val="FF0000"/>
                <w:sz w:val="24"/>
                <w:u w:val="single"/>
              </w:rPr>
              <w:t>臺</w:t>
            </w:r>
            <w:r w:rsidRPr="00135601">
              <w:rPr>
                <w:rFonts w:ascii="標楷體" w:hAnsi="標楷體" w:hint="eastAsia"/>
                <w:sz w:val="24"/>
              </w:rPr>
              <w:t>灣語言、文學、文化、藝術、資訊等跨領域相關知識融合運用與教學之能力。</w:t>
            </w:r>
          </w:p>
        </w:tc>
        <w:tc>
          <w:tcPr>
            <w:tcW w:w="2976" w:type="dxa"/>
          </w:tcPr>
          <w:p w:rsidR="00C53AB3" w:rsidRPr="00135601" w:rsidRDefault="00C53AB3" w:rsidP="00F2008C">
            <w:pPr>
              <w:widowControl/>
              <w:spacing w:line="360" w:lineRule="exact"/>
              <w:ind w:leftChars="22" w:left="70"/>
              <w:rPr>
                <w:rFonts w:ascii="標楷體" w:hAnsi="標楷體" w:cs="新細明體"/>
                <w:kern w:val="0"/>
                <w:sz w:val="24"/>
              </w:rPr>
            </w:pPr>
            <w:r w:rsidRPr="00135601">
              <w:rPr>
                <w:rFonts w:ascii="標楷體" w:hAnsi="標楷體" w:cs="新細明體" w:hint="eastAsia"/>
                <w:kern w:val="0"/>
                <w:sz w:val="24"/>
              </w:rPr>
              <w:t>統一條文體例，均以簡寫台呈現，爰修正本點。</w:t>
            </w:r>
          </w:p>
        </w:tc>
      </w:tr>
    </w:tbl>
    <w:p w:rsidR="00C53AB3" w:rsidRDefault="00C53AB3">
      <w:bookmarkStart w:id="0" w:name="_GoBack"/>
      <w:bookmarkEnd w:id="0"/>
    </w:p>
    <w:tbl>
      <w:tblPr>
        <w:tblpPr w:leftFromText="180" w:rightFromText="180" w:vertAnchor="page" w:horzAnchor="margin" w:tblpY="1357"/>
        <w:tblW w:w="5888" w:type="pct"/>
        <w:tblCellSpacing w:w="6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24"/>
        <w:gridCol w:w="1041"/>
        <w:gridCol w:w="1862"/>
        <w:gridCol w:w="1946"/>
        <w:gridCol w:w="1936"/>
        <w:gridCol w:w="72"/>
      </w:tblGrid>
      <w:tr w:rsidR="00C53AB3" w:rsidRPr="00C53AB3" w:rsidTr="00C53AB3">
        <w:trPr>
          <w:trHeight w:val="380"/>
          <w:tblCellSpacing w:w="6" w:type="dxa"/>
        </w:trPr>
        <w:tc>
          <w:tcPr>
            <w:tcW w:w="1489" w:type="pct"/>
            <w:vMerge w:val="restart"/>
            <w:tcBorders>
              <w:top w:val="single" w:sz="4" w:space="0" w:color="auto"/>
              <w:tl2br w:val="single" w:sz="4" w:space="0" w:color="auto"/>
            </w:tcBorders>
            <w:shd w:val="clear" w:color="auto" w:fill="F7CAAC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b/>
                <w:bCs/>
                <w:i/>
                <w:iCs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b/>
                <w:bCs/>
                <w:kern w:val="0"/>
                <w:sz w:val="24"/>
              </w:rPr>
              <w:lastRenderedPageBreak/>
              <w:t>教育目標</w:t>
            </w:r>
          </w:p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b/>
                <w:bCs/>
                <w:i/>
                <w:iCs/>
                <w:kern w:val="0"/>
                <w:sz w:val="24"/>
              </w:rPr>
            </w:pPr>
          </w:p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b/>
                <w:bCs/>
                <w:i/>
                <w:iCs/>
                <w:kern w:val="0"/>
                <w:sz w:val="24"/>
              </w:rPr>
            </w:pPr>
          </w:p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b/>
                <w:bCs/>
                <w:i/>
                <w:iCs/>
                <w:kern w:val="0"/>
                <w:sz w:val="24"/>
              </w:rPr>
            </w:pPr>
          </w:p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b/>
                <w:bCs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b/>
                <w:bCs/>
                <w:iCs/>
                <w:kern w:val="0"/>
                <w:sz w:val="24"/>
              </w:rPr>
              <w:t>基本核心能力</w:t>
            </w:r>
          </w:p>
        </w:tc>
        <w:tc>
          <w:tcPr>
            <w:tcW w:w="52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:rsidR="00C53AB3" w:rsidRPr="00C53AB3" w:rsidRDefault="00C53AB3" w:rsidP="00C53AB3">
            <w:pPr>
              <w:spacing w:line="280" w:lineRule="exact"/>
              <w:rPr>
                <w:rFonts w:ascii="標楷體" w:hAnsi="標楷體"/>
                <w:sz w:val="24"/>
              </w:rPr>
            </w:pPr>
            <w:r w:rsidRPr="00C53AB3">
              <w:rPr>
                <w:rFonts w:ascii="標楷體" w:hAnsi="標楷體" w:hint="eastAsia"/>
                <w:sz w:val="24"/>
              </w:rPr>
              <w:t>學校目標</w:t>
            </w:r>
          </w:p>
        </w:tc>
        <w:tc>
          <w:tcPr>
            <w:tcW w:w="943" w:type="pct"/>
            <w:tcBorders>
              <w:left w:val="single" w:sz="4" w:space="0" w:color="auto"/>
              <w:bottom w:val="single" w:sz="4" w:space="0" w:color="auto"/>
            </w:tcBorders>
            <w:shd w:val="clear" w:color="auto" w:fill="F7CAAC"/>
            <w:vAlign w:val="center"/>
          </w:tcPr>
          <w:p w:rsidR="00C53AB3" w:rsidRPr="00C53AB3" w:rsidRDefault="00C53AB3" w:rsidP="00C53AB3">
            <w:pPr>
              <w:spacing w:line="280" w:lineRule="exact"/>
              <w:rPr>
                <w:sz w:val="24"/>
              </w:rPr>
            </w:pPr>
            <w:r w:rsidRPr="00C53AB3">
              <w:rPr>
                <w:spacing w:val="6"/>
                <w:sz w:val="24"/>
              </w:rPr>
              <w:t xml:space="preserve">1. </w:t>
            </w:r>
            <w:r w:rsidRPr="00C53AB3">
              <w:rPr>
                <w:rFonts w:hint="eastAsia"/>
                <w:spacing w:val="6"/>
                <w:sz w:val="24"/>
              </w:rPr>
              <w:t>專業典範</w:t>
            </w:r>
          </w:p>
        </w:tc>
        <w:tc>
          <w:tcPr>
            <w:tcW w:w="991" w:type="pct"/>
            <w:tcBorders>
              <w:bottom w:val="single" w:sz="4" w:space="0" w:color="auto"/>
            </w:tcBorders>
            <w:shd w:val="clear" w:color="auto" w:fill="F7CAAC"/>
            <w:vAlign w:val="center"/>
            <w:hideMark/>
          </w:tcPr>
          <w:p w:rsidR="00C53AB3" w:rsidRPr="00C53AB3" w:rsidRDefault="00C53AB3" w:rsidP="00C53AB3">
            <w:pPr>
              <w:spacing w:line="280" w:lineRule="exact"/>
              <w:rPr>
                <w:sz w:val="24"/>
              </w:rPr>
            </w:pPr>
            <w:r w:rsidRPr="00C53AB3">
              <w:rPr>
                <w:spacing w:val="6"/>
                <w:sz w:val="24"/>
              </w:rPr>
              <w:t xml:space="preserve">2. </w:t>
            </w:r>
            <w:r w:rsidRPr="00C53AB3">
              <w:rPr>
                <w:rFonts w:hint="eastAsia"/>
                <w:spacing w:val="6"/>
                <w:sz w:val="24"/>
              </w:rPr>
              <w:t>優質卓越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F7CAAC"/>
            <w:vAlign w:val="center"/>
            <w:hideMark/>
          </w:tcPr>
          <w:p w:rsidR="00C53AB3" w:rsidRPr="00C53AB3" w:rsidRDefault="00C53AB3" w:rsidP="00C53AB3">
            <w:pPr>
              <w:spacing w:line="280" w:lineRule="exact"/>
              <w:rPr>
                <w:sz w:val="24"/>
              </w:rPr>
            </w:pPr>
            <w:r w:rsidRPr="00C53AB3">
              <w:rPr>
                <w:spacing w:val="6"/>
                <w:sz w:val="24"/>
              </w:rPr>
              <w:t xml:space="preserve">3. </w:t>
            </w:r>
            <w:r w:rsidRPr="00C53AB3">
              <w:rPr>
                <w:rFonts w:hint="eastAsia"/>
                <w:spacing w:val="6"/>
                <w:sz w:val="24"/>
              </w:rPr>
              <w:t>變革創新</w:t>
            </w:r>
          </w:p>
        </w:tc>
      </w:tr>
      <w:tr w:rsidR="00C53AB3" w:rsidRPr="00C53AB3" w:rsidTr="00C53AB3">
        <w:trPr>
          <w:gridAfter w:val="1"/>
          <w:wAfter w:w="22" w:type="pct"/>
          <w:trHeight w:val="607"/>
          <w:tblCellSpacing w:w="6" w:type="dxa"/>
        </w:trPr>
        <w:tc>
          <w:tcPr>
            <w:tcW w:w="1489" w:type="pct"/>
            <w:vMerge/>
            <w:tcBorders>
              <w:tl2br w:val="single" w:sz="4" w:space="0" w:color="auto"/>
            </w:tcBorders>
            <w:shd w:val="clear" w:color="auto" w:fill="F7CAAC"/>
            <w:vAlign w:val="center"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b/>
                <w:bCs/>
                <w:kern w:val="0"/>
                <w:sz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C53AB3" w:rsidRPr="00C53AB3" w:rsidRDefault="00C53AB3" w:rsidP="00C53AB3">
            <w:pPr>
              <w:spacing w:line="280" w:lineRule="exact"/>
              <w:rPr>
                <w:rFonts w:ascii="標楷體" w:hAnsi="標楷體"/>
                <w:sz w:val="24"/>
              </w:rPr>
            </w:pPr>
            <w:r w:rsidRPr="00C53AB3">
              <w:rPr>
                <w:rFonts w:ascii="標楷體" w:hAnsi="標楷體" w:hint="eastAsia"/>
                <w:sz w:val="24"/>
              </w:rPr>
              <w:t>人文學院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CAAC"/>
          </w:tcPr>
          <w:p w:rsidR="00C53AB3" w:rsidRPr="00C53AB3" w:rsidRDefault="00C53AB3" w:rsidP="00C53AB3">
            <w:pPr>
              <w:spacing w:line="280" w:lineRule="exact"/>
              <w:rPr>
                <w:sz w:val="24"/>
              </w:rPr>
            </w:pPr>
            <w:r w:rsidRPr="00C53AB3">
              <w:rPr>
                <w:sz w:val="24"/>
              </w:rPr>
              <w:t xml:space="preserve">1. </w:t>
            </w:r>
            <w:r w:rsidRPr="00C53AB3">
              <w:rPr>
                <w:rFonts w:hint="eastAsia"/>
                <w:sz w:val="24"/>
              </w:rPr>
              <w:t>培養術德兼修的知能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7CAAC"/>
          </w:tcPr>
          <w:p w:rsidR="00C53AB3" w:rsidRPr="00C53AB3" w:rsidRDefault="00C53AB3" w:rsidP="00C53AB3">
            <w:pPr>
              <w:spacing w:line="280" w:lineRule="exact"/>
              <w:rPr>
                <w:sz w:val="24"/>
              </w:rPr>
            </w:pPr>
            <w:r w:rsidRPr="00C53AB3">
              <w:rPr>
                <w:sz w:val="24"/>
              </w:rPr>
              <w:t xml:space="preserve">2. </w:t>
            </w:r>
            <w:r w:rsidRPr="00C53AB3">
              <w:rPr>
                <w:rFonts w:hint="eastAsia"/>
                <w:sz w:val="24"/>
              </w:rPr>
              <w:t>陶冶精緻優雅的氣質</w:t>
            </w:r>
          </w:p>
        </w:tc>
        <w:tc>
          <w:tcPr>
            <w:tcW w:w="986" w:type="pct"/>
            <w:tcBorders>
              <w:top w:val="single" w:sz="4" w:space="0" w:color="auto"/>
              <w:bottom w:val="single" w:sz="4" w:space="0" w:color="auto"/>
            </w:tcBorders>
            <w:shd w:val="clear" w:color="auto" w:fill="F7CAAC"/>
          </w:tcPr>
          <w:p w:rsidR="00C53AB3" w:rsidRPr="00C53AB3" w:rsidRDefault="00C53AB3" w:rsidP="00C53AB3">
            <w:pPr>
              <w:spacing w:line="280" w:lineRule="exact"/>
              <w:rPr>
                <w:sz w:val="24"/>
              </w:rPr>
            </w:pPr>
            <w:r w:rsidRPr="00C53AB3">
              <w:rPr>
                <w:sz w:val="24"/>
              </w:rPr>
              <w:t xml:space="preserve">3. </w:t>
            </w:r>
            <w:r w:rsidRPr="00C53AB3">
              <w:rPr>
                <w:rFonts w:hint="eastAsia"/>
                <w:sz w:val="24"/>
              </w:rPr>
              <w:t>發展多元卓越的才華</w:t>
            </w:r>
          </w:p>
        </w:tc>
      </w:tr>
      <w:tr w:rsidR="00C53AB3" w:rsidRPr="00C53AB3" w:rsidTr="00C53AB3">
        <w:trPr>
          <w:gridAfter w:val="1"/>
          <w:wAfter w:w="22" w:type="pct"/>
          <w:trHeight w:val="1366"/>
          <w:tblCellSpacing w:w="6" w:type="dxa"/>
        </w:trPr>
        <w:tc>
          <w:tcPr>
            <w:tcW w:w="1489" w:type="pct"/>
            <w:vMerge/>
            <w:tcBorders>
              <w:tl2br w:val="single" w:sz="4" w:space="0" w:color="auto"/>
            </w:tcBorders>
            <w:shd w:val="clear" w:color="auto" w:fill="F7CAAC"/>
            <w:vAlign w:val="center"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b/>
                <w:bCs/>
                <w:kern w:val="0"/>
                <w:sz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:rsidR="00C53AB3" w:rsidRPr="00C53AB3" w:rsidRDefault="00C53AB3" w:rsidP="00C53AB3">
            <w:pPr>
              <w:jc w:val="center"/>
              <w:rPr>
                <w:rFonts w:ascii="標楷體" w:hAnsi="標楷體" w:cs="新細明體"/>
                <w:bCs/>
                <w:kern w:val="0"/>
                <w:sz w:val="24"/>
              </w:rPr>
            </w:pPr>
            <w:r w:rsidRPr="00C53AB3">
              <w:rPr>
                <w:rFonts w:ascii="標楷體" w:hAnsi="標楷體" w:cs="新細明體" w:hint="eastAsia"/>
                <w:bCs/>
                <w:kern w:val="0"/>
                <w:sz w:val="24"/>
              </w:rPr>
              <w:t>台灣語文學系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CAAC"/>
            <w:vAlign w:val="center"/>
          </w:tcPr>
          <w:p w:rsidR="00C53AB3" w:rsidRPr="00C53AB3" w:rsidRDefault="00C53AB3" w:rsidP="00BD2B7E">
            <w:pPr>
              <w:jc w:val="center"/>
              <w:rPr>
                <w:rFonts w:ascii="標楷體" w:hAnsi="標楷體" w:cs="新細明體"/>
                <w:bCs/>
                <w:kern w:val="0"/>
                <w:sz w:val="24"/>
              </w:rPr>
            </w:pPr>
            <w:r w:rsidRPr="00C53AB3">
              <w:rPr>
                <w:rFonts w:ascii="標楷體" w:hAnsi="標楷體" w:cs="新細明體" w:hint="eastAsia"/>
                <w:bCs/>
                <w:kern w:val="0"/>
                <w:sz w:val="24"/>
              </w:rPr>
              <w:t>1.</w:t>
            </w:r>
            <w:r w:rsidRPr="00C53AB3">
              <w:rPr>
                <w:rFonts w:ascii="標楷體" w:hAnsi="標楷體" w:cs="新細明體"/>
                <w:bCs/>
                <w:kern w:val="0"/>
                <w:sz w:val="24"/>
              </w:rPr>
              <w:t>教育學生在</w:t>
            </w:r>
            <w:r w:rsidR="00BD2B7E" w:rsidRPr="00BD2B7E">
              <w:rPr>
                <w:rFonts w:ascii="標楷體" w:hAnsi="標楷體" w:cs="新細明體" w:hint="eastAsia"/>
                <w:bCs/>
                <w:color w:val="FF0000"/>
                <w:kern w:val="0"/>
                <w:sz w:val="24"/>
                <w:u w:val="single"/>
                <w:lang w:eastAsia="zh-HK"/>
              </w:rPr>
              <w:t>台</w:t>
            </w:r>
            <w:r w:rsidR="00BD2B7E">
              <w:rPr>
                <w:rFonts w:ascii="標楷體" w:hAnsi="標楷體" w:cs="新細明體"/>
                <w:bCs/>
                <w:kern w:val="0"/>
                <w:sz w:val="24"/>
              </w:rPr>
              <w:t xml:space="preserve"> </w:t>
            </w:r>
            <w:r w:rsidRPr="00C53AB3">
              <w:rPr>
                <w:rFonts w:ascii="標楷體" w:hAnsi="標楷體" w:cs="新細明體"/>
                <w:bCs/>
                <w:kern w:val="0"/>
                <w:sz w:val="24"/>
              </w:rPr>
              <w:t>灣語文領域的基本專業知能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7CAAC"/>
            <w:vAlign w:val="center"/>
          </w:tcPr>
          <w:p w:rsidR="00C53AB3" w:rsidRPr="00C53AB3" w:rsidRDefault="00C53AB3" w:rsidP="00C53AB3">
            <w:pPr>
              <w:jc w:val="center"/>
              <w:rPr>
                <w:rFonts w:ascii="標楷體" w:hAnsi="標楷體" w:cs="新細明體"/>
                <w:bCs/>
                <w:kern w:val="0"/>
                <w:sz w:val="24"/>
              </w:rPr>
            </w:pPr>
            <w:r w:rsidRPr="00C53AB3">
              <w:rPr>
                <w:rFonts w:ascii="標楷體" w:hAnsi="標楷體" w:cs="新細明體" w:hint="eastAsia"/>
                <w:bCs/>
                <w:kern w:val="0"/>
                <w:sz w:val="24"/>
              </w:rPr>
              <w:t>2.培養</w:t>
            </w:r>
            <w:r w:rsidRPr="00C53AB3">
              <w:rPr>
                <w:rFonts w:ascii="標楷體" w:hAnsi="標楷體" w:cs="新細明體"/>
                <w:bCs/>
                <w:kern w:val="0"/>
                <w:sz w:val="24"/>
              </w:rPr>
              <w:t>學生卓越的語言、藝文才華及其實務應用技巧</w:t>
            </w:r>
            <w:r w:rsidRPr="00C53AB3">
              <w:rPr>
                <w:rFonts w:ascii="標楷體" w:hAnsi="標楷體" w:cs="新細明體" w:hint="eastAsia"/>
                <w:bCs/>
                <w:kern w:val="0"/>
                <w:sz w:val="24"/>
              </w:rPr>
              <w:t>與教學能力</w:t>
            </w:r>
          </w:p>
        </w:tc>
        <w:tc>
          <w:tcPr>
            <w:tcW w:w="986" w:type="pct"/>
            <w:tcBorders>
              <w:top w:val="single" w:sz="4" w:space="0" w:color="auto"/>
              <w:bottom w:val="single" w:sz="4" w:space="0" w:color="auto"/>
            </w:tcBorders>
            <w:shd w:val="clear" w:color="auto" w:fill="F7CAAC"/>
            <w:vAlign w:val="center"/>
          </w:tcPr>
          <w:p w:rsidR="00C53AB3" w:rsidRPr="00C53AB3" w:rsidRDefault="00C53AB3" w:rsidP="00C53AB3">
            <w:pPr>
              <w:jc w:val="center"/>
              <w:rPr>
                <w:rFonts w:ascii="標楷體" w:hAnsi="標楷體" w:cs="新細明體"/>
                <w:bCs/>
                <w:kern w:val="0"/>
                <w:sz w:val="24"/>
              </w:rPr>
            </w:pPr>
            <w:r w:rsidRPr="00C53AB3">
              <w:rPr>
                <w:rFonts w:ascii="標楷體" w:hAnsi="標楷體" w:cs="新細明體" w:hint="eastAsia"/>
                <w:bCs/>
                <w:kern w:val="0"/>
                <w:sz w:val="24"/>
              </w:rPr>
              <w:t>3.</w:t>
            </w:r>
            <w:r w:rsidRPr="00C53AB3">
              <w:rPr>
                <w:rFonts w:ascii="標楷體" w:hAnsi="標楷體" w:cs="新細明體"/>
                <w:bCs/>
                <w:kern w:val="0"/>
                <w:sz w:val="24"/>
              </w:rPr>
              <w:t>培養學生多元的創造力與宏觀的國際視野</w:t>
            </w:r>
          </w:p>
        </w:tc>
      </w:tr>
      <w:tr w:rsidR="00C53AB3" w:rsidRPr="00C53AB3" w:rsidTr="00C53AB3">
        <w:trPr>
          <w:tblCellSpacing w:w="6" w:type="dxa"/>
        </w:trPr>
        <w:tc>
          <w:tcPr>
            <w:tcW w:w="1489" w:type="pct"/>
            <w:shd w:val="clear" w:color="auto" w:fill="C5E0B3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b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具備語言學基礎知識及</w:t>
            </w:r>
            <w:r w:rsidR="00BD2B7E" w:rsidRPr="00BD2B7E">
              <w:rPr>
                <w:rFonts w:ascii="標楷體" w:hAnsi="標楷體" w:cs="新細明體" w:hint="eastAsia"/>
                <w:b/>
                <w:color w:val="FF0000"/>
                <w:kern w:val="0"/>
                <w:sz w:val="24"/>
                <w:u w:val="single"/>
                <w:lang w:eastAsia="zh-HK"/>
              </w:rPr>
              <w:t>台</w:t>
            </w:r>
            <w:r w:rsidR="00BD2B7E" w:rsidRPr="00BD2B7E">
              <w:rPr>
                <w:rFonts w:ascii="標楷體" w:hAnsi="標楷體" w:cs="新細明體" w:hint="eastAsia"/>
                <w:b/>
                <w:kern w:val="0"/>
                <w:sz w:val="24"/>
              </w:rPr>
              <w:t>、</w:t>
            </w: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客語聽、說、讀、寫相關能力(A1)</w:t>
            </w:r>
          </w:p>
        </w:tc>
        <w:tc>
          <w:tcPr>
            <w:tcW w:w="1475" w:type="pct"/>
            <w:gridSpan w:val="2"/>
            <w:shd w:val="clear" w:color="auto" w:fill="C5E0B3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noProof/>
                <w:kern w:val="0"/>
                <w:sz w:val="24"/>
              </w:rPr>
              <w:drawing>
                <wp:inline distT="0" distB="0" distL="0" distR="0" wp14:anchorId="786F15EF" wp14:editId="58A96C68">
                  <wp:extent cx="236220" cy="228600"/>
                  <wp:effectExtent l="0" t="0" r="0" b="0"/>
                  <wp:docPr id="12" name="圖片 12" descr="http://careerweb.ntcu.edu.tw/CourseMap/Map/image/cmimage/s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2" descr="http://careerweb.ntcu.edu.tw/CourseMap/Map/image/cmimage/s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1" w:type="pct"/>
            <w:shd w:val="clear" w:color="auto" w:fill="C5E0B3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</w:p>
        </w:tc>
        <w:tc>
          <w:tcPr>
            <w:tcW w:w="1014" w:type="pct"/>
            <w:gridSpan w:val="2"/>
            <w:shd w:val="clear" w:color="auto" w:fill="C5E0B3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/>
                <w:kern w:val="0"/>
                <w:sz w:val="24"/>
              </w:rPr>
            </w:pPr>
          </w:p>
        </w:tc>
      </w:tr>
      <w:tr w:rsidR="00C53AB3" w:rsidRPr="00C53AB3" w:rsidTr="00C53AB3">
        <w:trPr>
          <w:tblCellSpacing w:w="6" w:type="dxa"/>
        </w:trPr>
        <w:tc>
          <w:tcPr>
            <w:tcW w:w="1489" w:type="pct"/>
            <w:shd w:val="clear" w:color="auto" w:fill="C5E0B3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b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具備</w:t>
            </w:r>
            <w:r w:rsidR="00BD2B7E" w:rsidRPr="00BD2B7E">
              <w:rPr>
                <w:rFonts w:ascii="標楷體" w:hAnsi="標楷體" w:cs="新細明體" w:hint="eastAsia"/>
                <w:b/>
                <w:color w:val="FF0000"/>
                <w:kern w:val="0"/>
                <w:sz w:val="24"/>
                <w:u w:val="single"/>
                <w:lang w:eastAsia="zh-HK"/>
              </w:rPr>
              <w:t>台</w:t>
            </w: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灣文學基礎知識及賞析能力(A2)</w:t>
            </w:r>
          </w:p>
        </w:tc>
        <w:tc>
          <w:tcPr>
            <w:tcW w:w="1475" w:type="pct"/>
            <w:gridSpan w:val="2"/>
            <w:shd w:val="clear" w:color="auto" w:fill="C5E0B3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noProof/>
                <w:kern w:val="0"/>
                <w:sz w:val="24"/>
              </w:rPr>
              <w:drawing>
                <wp:inline distT="0" distB="0" distL="0" distR="0" wp14:anchorId="76B0B1E9" wp14:editId="73A63991">
                  <wp:extent cx="236220" cy="228600"/>
                  <wp:effectExtent l="0" t="0" r="0" b="0"/>
                  <wp:docPr id="11" name="圖片 11" descr="http://careerweb.ntcu.edu.tw/CourseMap/Map/image/cmimage/s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1" descr="http://careerweb.ntcu.edu.tw/CourseMap/Map/image/cmimage/s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1" w:type="pct"/>
            <w:shd w:val="clear" w:color="auto" w:fill="C5E0B3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</w:p>
        </w:tc>
        <w:tc>
          <w:tcPr>
            <w:tcW w:w="1014" w:type="pct"/>
            <w:gridSpan w:val="2"/>
            <w:shd w:val="clear" w:color="auto" w:fill="C5E0B3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/>
                <w:kern w:val="0"/>
                <w:sz w:val="24"/>
              </w:rPr>
            </w:pPr>
          </w:p>
        </w:tc>
      </w:tr>
      <w:tr w:rsidR="00C53AB3" w:rsidRPr="00C53AB3" w:rsidTr="00C53AB3">
        <w:trPr>
          <w:tblCellSpacing w:w="6" w:type="dxa"/>
        </w:trPr>
        <w:tc>
          <w:tcPr>
            <w:tcW w:w="1489" w:type="pct"/>
            <w:shd w:val="clear" w:color="auto" w:fill="C5E0B3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b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具備</w:t>
            </w:r>
            <w:r w:rsidR="00BD2B7E" w:rsidRPr="00BD2B7E">
              <w:rPr>
                <w:rFonts w:ascii="標楷體" w:hAnsi="標楷體" w:cs="新細明體" w:hint="eastAsia"/>
                <w:b/>
                <w:color w:val="FF0000"/>
                <w:kern w:val="0"/>
                <w:sz w:val="24"/>
                <w:u w:val="single"/>
                <w:lang w:eastAsia="zh-HK"/>
              </w:rPr>
              <w:t>台</w:t>
            </w: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灣文化基礎知識及理解能力(A3)</w:t>
            </w:r>
          </w:p>
        </w:tc>
        <w:tc>
          <w:tcPr>
            <w:tcW w:w="1475" w:type="pct"/>
            <w:gridSpan w:val="2"/>
            <w:shd w:val="clear" w:color="auto" w:fill="C5E0B3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noProof/>
                <w:kern w:val="0"/>
                <w:sz w:val="24"/>
              </w:rPr>
              <w:drawing>
                <wp:inline distT="0" distB="0" distL="0" distR="0" wp14:anchorId="4AFB6EAE" wp14:editId="2AD1DE8E">
                  <wp:extent cx="236220" cy="228600"/>
                  <wp:effectExtent l="0" t="0" r="0" b="0"/>
                  <wp:docPr id="10" name="圖片 10" descr="http://careerweb.ntcu.edu.tw/CourseMap/Map/image/cmimage/s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0" descr="http://careerweb.ntcu.edu.tw/CourseMap/Map/image/cmimage/s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1" w:type="pct"/>
            <w:shd w:val="clear" w:color="auto" w:fill="C5E0B3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</w:p>
        </w:tc>
        <w:tc>
          <w:tcPr>
            <w:tcW w:w="1014" w:type="pct"/>
            <w:gridSpan w:val="2"/>
            <w:shd w:val="clear" w:color="auto" w:fill="C5E0B3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/>
                <w:kern w:val="0"/>
                <w:sz w:val="24"/>
              </w:rPr>
            </w:pPr>
          </w:p>
        </w:tc>
      </w:tr>
      <w:tr w:rsidR="00C53AB3" w:rsidRPr="00C53AB3" w:rsidTr="00C53AB3">
        <w:trPr>
          <w:tblCellSpacing w:w="6" w:type="dxa"/>
        </w:trPr>
        <w:tc>
          <w:tcPr>
            <w:tcW w:w="1489" w:type="pct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b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具備</w:t>
            </w:r>
            <w:r w:rsidR="00BD2B7E" w:rsidRPr="00BD2B7E">
              <w:rPr>
                <w:rFonts w:ascii="標楷體" w:hAnsi="標楷體" w:cs="新細明體" w:hint="eastAsia"/>
                <w:b/>
                <w:color w:val="FF0000"/>
                <w:kern w:val="0"/>
                <w:sz w:val="24"/>
                <w:u w:val="single"/>
                <w:lang w:eastAsia="zh-HK"/>
              </w:rPr>
              <w:t>台</w:t>
            </w:r>
            <w:r w:rsidR="00BD2B7E">
              <w:rPr>
                <w:rFonts w:ascii="標楷體" w:hAnsi="標楷體" w:cs="新細明體" w:hint="eastAsia"/>
                <w:b/>
                <w:kern w:val="0"/>
                <w:sz w:val="24"/>
              </w:rPr>
              <w:t>、</w:t>
            </w: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客語簡報技巧與溝通能力(B1)</w:t>
            </w:r>
          </w:p>
        </w:tc>
        <w:tc>
          <w:tcPr>
            <w:tcW w:w="1475" w:type="pct"/>
            <w:gridSpan w:val="2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kern w:val="0"/>
                <w:sz w:val="24"/>
              </w:rPr>
            </w:pPr>
          </w:p>
        </w:tc>
        <w:tc>
          <w:tcPr>
            <w:tcW w:w="991" w:type="pct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noProof/>
                <w:kern w:val="0"/>
                <w:sz w:val="24"/>
              </w:rPr>
              <w:drawing>
                <wp:inline distT="0" distB="0" distL="0" distR="0" wp14:anchorId="5053C327" wp14:editId="387299A4">
                  <wp:extent cx="236220" cy="228600"/>
                  <wp:effectExtent l="0" t="0" r="0" b="0"/>
                  <wp:docPr id="9" name="圖片 9" descr="http://careerweb.ntcu.edu.tw/CourseMap/Map/image/cmimage/s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9" descr="http://careerweb.ntcu.edu.tw/CourseMap/Map/image/cmimage/s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pct"/>
            <w:gridSpan w:val="2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</w:p>
        </w:tc>
      </w:tr>
      <w:tr w:rsidR="00C53AB3" w:rsidRPr="00C53AB3" w:rsidTr="00C53AB3">
        <w:trPr>
          <w:tblCellSpacing w:w="6" w:type="dxa"/>
        </w:trPr>
        <w:tc>
          <w:tcPr>
            <w:tcW w:w="1489" w:type="pct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b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具備</w:t>
            </w:r>
            <w:r w:rsidR="00452728" w:rsidRPr="00BD2B7E">
              <w:rPr>
                <w:rFonts w:ascii="標楷體" w:hAnsi="標楷體" w:cs="新細明體" w:hint="eastAsia"/>
                <w:b/>
                <w:color w:val="FF0000"/>
                <w:kern w:val="0"/>
                <w:sz w:val="24"/>
                <w:u w:val="single"/>
                <w:lang w:eastAsia="zh-HK"/>
              </w:rPr>
              <w:t>台</w:t>
            </w:r>
            <w:r w:rsidR="00452728">
              <w:rPr>
                <w:rFonts w:ascii="標楷體" w:hAnsi="標楷體" w:cs="新細明體" w:hint="eastAsia"/>
                <w:b/>
                <w:kern w:val="0"/>
                <w:sz w:val="24"/>
              </w:rPr>
              <w:t>、</w:t>
            </w: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客語相關之資訊科技應用能力(B2)</w:t>
            </w:r>
          </w:p>
        </w:tc>
        <w:tc>
          <w:tcPr>
            <w:tcW w:w="1475" w:type="pct"/>
            <w:gridSpan w:val="2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kern w:val="0"/>
                <w:sz w:val="24"/>
              </w:rPr>
            </w:pPr>
          </w:p>
        </w:tc>
        <w:tc>
          <w:tcPr>
            <w:tcW w:w="991" w:type="pct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noProof/>
                <w:kern w:val="0"/>
                <w:sz w:val="24"/>
              </w:rPr>
              <w:drawing>
                <wp:inline distT="0" distB="0" distL="0" distR="0" wp14:anchorId="1F7D06B1" wp14:editId="1A766D2D">
                  <wp:extent cx="236220" cy="228600"/>
                  <wp:effectExtent l="0" t="0" r="0" b="0"/>
                  <wp:docPr id="8" name="圖片 8" descr="http://careerweb.ntcu.edu.tw/CourseMap/Map/image/cmimage/s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 descr="http://careerweb.ntcu.edu.tw/CourseMap/Map/image/cmimage/s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pct"/>
            <w:gridSpan w:val="2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</w:p>
        </w:tc>
      </w:tr>
      <w:tr w:rsidR="00C53AB3" w:rsidRPr="00C53AB3" w:rsidTr="00C53AB3">
        <w:trPr>
          <w:tblCellSpacing w:w="6" w:type="dxa"/>
        </w:trPr>
        <w:tc>
          <w:tcPr>
            <w:tcW w:w="1489" w:type="pct"/>
            <w:shd w:val="clear" w:color="auto" w:fill="FFE599"/>
            <w:vAlign w:val="center"/>
            <w:hideMark/>
          </w:tcPr>
          <w:p w:rsidR="00C53AB3" w:rsidRPr="00C53AB3" w:rsidRDefault="00C53AB3" w:rsidP="00452728">
            <w:pPr>
              <w:widowControl/>
              <w:rPr>
                <w:rFonts w:ascii="標楷體" w:hAnsi="標楷體" w:cs="新細明體"/>
                <w:b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具備</w:t>
            </w:r>
            <w:r w:rsidR="00452728" w:rsidRPr="00452728">
              <w:rPr>
                <w:rFonts w:ascii="標楷體" w:hAnsi="標楷體" w:cs="新細明體" w:hint="eastAsia"/>
                <w:b/>
                <w:color w:val="FF0000"/>
                <w:kern w:val="0"/>
                <w:sz w:val="24"/>
                <w:u w:val="single"/>
                <w:lang w:eastAsia="zh-HK"/>
              </w:rPr>
              <w:t>台</w:t>
            </w: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灣戲曲基本知識與運用能力(B3)</w:t>
            </w:r>
          </w:p>
        </w:tc>
        <w:tc>
          <w:tcPr>
            <w:tcW w:w="1475" w:type="pct"/>
            <w:gridSpan w:val="2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kern w:val="0"/>
                <w:sz w:val="24"/>
              </w:rPr>
            </w:pPr>
          </w:p>
        </w:tc>
        <w:tc>
          <w:tcPr>
            <w:tcW w:w="991" w:type="pct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noProof/>
                <w:kern w:val="0"/>
                <w:sz w:val="24"/>
              </w:rPr>
              <w:drawing>
                <wp:inline distT="0" distB="0" distL="0" distR="0" wp14:anchorId="4C4705A7" wp14:editId="5BB0BB3F">
                  <wp:extent cx="236220" cy="228600"/>
                  <wp:effectExtent l="0" t="0" r="0" b="0"/>
                  <wp:docPr id="7" name="圖片 7" descr="http://careerweb.ntcu.edu.tw/CourseMap/Map/image/cmimage/s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" descr="http://careerweb.ntcu.edu.tw/CourseMap/Map/image/cmimage/s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pct"/>
            <w:gridSpan w:val="2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</w:p>
        </w:tc>
      </w:tr>
      <w:tr w:rsidR="00C53AB3" w:rsidRPr="00C53AB3" w:rsidTr="00C53AB3">
        <w:trPr>
          <w:tblCellSpacing w:w="6" w:type="dxa"/>
        </w:trPr>
        <w:tc>
          <w:tcPr>
            <w:tcW w:w="1489" w:type="pct"/>
            <w:shd w:val="clear" w:color="auto" w:fill="FFE599"/>
            <w:vAlign w:val="center"/>
            <w:hideMark/>
          </w:tcPr>
          <w:p w:rsidR="00C53AB3" w:rsidRPr="00C53AB3" w:rsidRDefault="00C53AB3" w:rsidP="00452728">
            <w:pPr>
              <w:widowControl/>
              <w:rPr>
                <w:rFonts w:ascii="標楷體" w:hAnsi="標楷體" w:cs="新細明體"/>
                <w:b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具備</w:t>
            </w:r>
            <w:r w:rsidR="00452728" w:rsidRPr="00452728">
              <w:rPr>
                <w:rFonts w:ascii="標楷體" w:hAnsi="標楷體" w:cs="新細明體" w:hint="eastAsia"/>
                <w:b/>
                <w:color w:val="FF0000"/>
                <w:kern w:val="0"/>
                <w:sz w:val="24"/>
                <w:u w:val="single"/>
              </w:rPr>
              <w:t>台</w:t>
            </w: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語或客語口語傳播基本知識與運用能力(B4)</w:t>
            </w:r>
          </w:p>
        </w:tc>
        <w:tc>
          <w:tcPr>
            <w:tcW w:w="1475" w:type="pct"/>
            <w:gridSpan w:val="2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kern w:val="0"/>
                <w:sz w:val="24"/>
              </w:rPr>
            </w:pPr>
          </w:p>
        </w:tc>
        <w:tc>
          <w:tcPr>
            <w:tcW w:w="991" w:type="pct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noProof/>
                <w:kern w:val="0"/>
                <w:sz w:val="24"/>
              </w:rPr>
              <w:drawing>
                <wp:inline distT="0" distB="0" distL="0" distR="0" wp14:anchorId="260C4917" wp14:editId="405CABBB">
                  <wp:extent cx="236220" cy="228600"/>
                  <wp:effectExtent l="0" t="0" r="0" b="0"/>
                  <wp:docPr id="6" name="圖片 6" descr="http://careerweb.ntcu.edu.tw/CourseMap/Map/image/cmimage/s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" descr="http://careerweb.ntcu.edu.tw/CourseMap/Map/image/cmimage/s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pct"/>
            <w:gridSpan w:val="2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</w:p>
        </w:tc>
      </w:tr>
      <w:tr w:rsidR="00C53AB3" w:rsidRPr="00C53AB3" w:rsidTr="00C53AB3">
        <w:trPr>
          <w:tblCellSpacing w:w="6" w:type="dxa"/>
        </w:trPr>
        <w:tc>
          <w:tcPr>
            <w:tcW w:w="1489" w:type="pct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b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具備</w:t>
            </w:r>
            <w:r w:rsidR="00452728" w:rsidRPr="00452728">
              <w:rPr>
                <w:rFonts w:ascii="標楷體" w:hAnsi="標楷體" w:cs="新細明體" w:hint="eastAsia"/>
                <w:b/>
                <w:color w:val="FF0000"/>
                <w:kern w:val="0"/>
                <w:sz w:val="24"/>
                <w:u w:val="single"/>
              </w:rPr>
              <w:t>台</w:t>
            </w: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灣藝文基本創作能力(B5)</w:t>
            </w:r>
          </w:p>
        </w:tc>
        <w:tc>
          <w:tcPr>
            <w:tcW w:w="1475" w:type="pct"/>
            <w:gridSpan w:val="2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kern w:val="0"/>
                <w:sz w:val="24"/>
              </w:rPr>
            </w:pPr>
          </w:p>
        </w:tc>
        <w:tc>
          <w:tcPr>
            <w:tcW w:w="991" w:type="pct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noProof/>
                <w:kern w:val="0"/>
                <w:sz w:val="24"/>
              </w:rPr>
              <w:drawing>
                <wp:inline distT="0" distB="0" distL="0" distR="0" wp14:anchorId="3E34FD80" wp14:editId="11EDE5CE">
                  <wp:extent cx="236220" cy="228600"/>
                  <wp:effectExtent l="0" t="0" r="0" b="0"/>
                  <wp:docPr id="5" name="圖片 5" descr="http://careerweb.ntcu.edu.tw/CourseMap/Map/image/cmimage/s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 descr="http://careerweb.ntcu.edu.tw/CourseMap/Map/image/cmimage/s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pct"/>
            <w:gridSpan w:val="2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</w:p>
        </w:tc>
      </w:tr>
      <w:tr w:rsidR="00C53AB3" w:rsidRPr="00C53AB3" w:rsidTr="00C53AB3">
        <w:trPr>
          <w:tblCellSpacing w:w="6" w:type="dxa"/>
        </w:trPr>
        <w:tc>
          <w:tcPr>
            <w:tcW w:w="1489" w:type="pct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b/>
                <w:kern w:val="0"/>
                <w:sz w:val="24"/>
              </w:rPr>
            </w:pPr>
            <w:r w:rsidRPr="00C53AB3">
              <w:rPr>
                <w:rFonts w:ascii="標楷體" w:hAnsi="標楷體" w:cs="新細明體" w:hint="eastAsia"/>
                <w:b/>
                <w:kern w:val="0"/>
                <w:sz w:val="24"/>
              </w:rPr>
              <w:t>具備</w:t>
            </w: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團隊合作及協調能力(B6)</w:t>
            </w:r>
          </w:p>
        </w:tc>
        <w:tc>
          <w:tcPr>
            <w:tcW w:w="1475" w:type="pct"/>
            <w:gridSpan w:val="2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kern w:val="0"/>
                <w:sz w:val="24"/>
              </w:rPr>
            </w:pPr>
          </w:p>
        </w:tc>
        <w:tc>
          <w:tcPr>
            <w:tcW w:w="991" w:type="pct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noProof/>
                <w:kern w:val="0"/>
                <w:sz w:val="24"/>
              </w:rPr>
              <w:drawing>
                <wp:inline distT="0" distB="0" distL="0" distR="0" wp14:anchorId="6E95BC31" wp14:editId="01619206">
                  <wp:extent cx="236220" cy="228600"/>
                  <wp:effectExtent l="0" t="0" r="0" b="0"/>
                  <wp:docPr id="4" name="圖片 4" descr="http://careerweb.ntcu.edu.tw/CourseMap/Map/image/cmimage/s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 descr="http://careerweb.ntcu.edu.tw/CourseMap/Map/image/cmimage/s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pct"/>
            <w:gridSpan w:val="2"/>
            <w:shd w:val="clear" w:color="auto" w:fill="FFE599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</w:p>
        </w:tc>
      </w:tr>
      <w:tr w:rsidR="00C53AB3" w:rsidRPr="00C53AB3" w:rsidTr="00C53AB3">
        <w:trPr>
          <w:tblCellSpacing w:w="6" w:type="dxa"/>
        </w:trPr>
        <w:tc>
          <w:tcPr>
            <w:tcW w:w="1489" w:type="pct"/>
            <w:shd w:val="clear" w:color="auto" w:fill="BDD6EE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b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瞭解全球發展趨勢並與國內外相關單位進行多元性接觸或交流(C1)</w:t>
            </w:r>
          </w:p>
        </w:tc>
        <w:tc>
          <w:tcPr>
            <w:tcW w:w="1475" w:type="pct"/>
            <w:gridSpan w:val="2"/>
            <w:shd w:val="clear" w:color="auto" w:fill="BDD6EE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kern w:val="0"/>
                <w:sz w:val="24"/>
              </w:rPr>
            </w:pPr>
          </w:p>
        </w:tc>
        <w:tc>
          <w:tcPr>
            <w:tcW w:w="991" w:type="pct"/>
            <w:shd w:val="clear" w:color="auto" w:fill="BDD6EE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/>
                <w:kern w:val="0"/>
                <w:sz w:val="24"/>
              </w:rPr>
            </w:pPr>
          </w:p>
        </w:tc>
        <w:tc>
          <w:tcPr>
            <w:tcW w:w="1014" w:type="pct"/>
            <w:gridSpan w:val="2"/>
            <w:shd w:val="clear" w:color="auto" w:fill="BDD6EE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noProof/>
                <w:kern w:val="0"/>
                <w:sz w:val="24"/>
              </w:rPr>
              <w:drawing>
                <wp:inline distT="0" distB="0" distL="0" distR="0" wp14:anchorId="172BAB27" wp14:editId="0151A8C7">
                  <wp:extent cx="236220" cy="228600"/>
                  <wp:effectExtent l="0" t="0" r="0" b="0"/>
                  <wp:docPr id="3" name="圖片 3" descr="http://careerweb.ntcu.edu.tw/CourseMap/Map/image/cmimage/s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 descr="http://careerweb.ntcu.edu.tw/CourseMap/Map/image/cmimage/s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AB3" w:rsidRPr="00C53AB3" w:rsidTr="00C53AB3">
        <w:trPr>
          <w:tblCellSpacing w:w="6" w:type="dxa"/>
        </w:trPr>
        <w:tc>
          <w:tcPr>
            <w:tcW w:w="1489" w:type="pct"/>
            <w:shd w:val="clear" w:color="auto" w:fill="BDD6EE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b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取得</w:t>
            </w:r>
            <w:r w:rsidR="00F138DF" w:rsidRPr="00F138DF">
              <w:rPr>
                <w:rFonts w:ascii="標楷體" w:hAnsi="標楷體" w:cs="新細明體" w:hint="eastAsia"/>
                <w:b/>
                <w:color w:val="FF0000"/>
                <w:kern w:val="0"/>
                <w:sz w:val="24"/>
                <w:u w:val="single"/>
                <w:lang w:eastAsia="zh-HK"/>
              </w:rPr>
              <w:t>台</w:t>
            </w: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語、客語、英語、日語多種語言檢定之專業證照(C2)</w:t>
            </w:r>
          </w:p>
        </w:tc>
        <w:tc>
          <w:tcPr>
            <w:tcW w:w="1475" w:type="pct"/>
            <w:gridSpan w:val="2"/>
            <w:shd w:val="clear" w:color="auto" w:fill="BDD6EE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kern w:val="0"/>
                <w:sz w:val="24"/>
              </w:rPr>
            </w:pPr>
          </w:p>
        </w:tc>
        <w:tc>
          <w:tcPr>
            <w:tcW w:w="991" w:type="pct"/>
            <w:shd w:val="clear" w:color="auto" w:fill="BDD6EE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/>
                <w:kern w:val="0"/>
                <w:sz w:val="24"/>
              </w:rPr>
            </w:pPr>
          </w:p>
        </w:tc>
        <w:tc>
          <w:tcPr>
            <w:tcW w:w="1014" w:type="pct"/>
            <w:gridSpan w:val="2"/>
            <w:shd w:val="clear" w:color="auto" w:fill="BDD6EE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noProof/>
                <w:kern w:val="0"/>
                <w:sz w:val="24"/>
              </w:rPr>
              <w:drawing>
                <wp:inline distT="0" distB="0" distL="0" distR="0" wp14:anchorId="34C47C59" wp14:editId="70E33E4E">
                  <wp:extent cx="236220" cy="228600"/>
                  <wp:effectExtent l="0" t="0" r="0" b="0"/>
                  <wp:docPr id="2" name="圖片 2" descr="http://careerweb.ntcu.edu.tw/CourseMap/Map/image/cmimage/s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 descr="http://careerweb.ntcu.edu.tw/CourseMap/Map/image/cmimage/s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AB3" w:rsidRPr="00C53AB3" w:rsidTr="00C53AB3">
        <w:trPr>
          <w:tblCellSpacing w:w="6" w:type="dxa"/>
        </w:trPr>
        <w:tc>
          <w:tcPr>
            <w:tcW w:w="1489" w:type="pct"/>
            <w:shd w:val="clear" w:color="auto" w:fill="BDD6EE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b/>
                <w:kern w:val="0"/>
                <w:sz w:val="24"/>
              </w:rPr>
            </w:pPr>
            <w:r w:rsidRPr="00C53AB3">
              <w:rPr>
                <w:rFonts w:ascii="標楷體" w:hAnsi="標楷體" w:cs="新細明體" w:hint="eastAsia"/>
                <w:b/>
                <w:kern w:val="0"/>
                <w:sz w:val="24"/>
              </w:rPr>
              <w:t>具備</w:t>
            </w:r>
            <w:r w:rsidR="00F138DF" w:rsidRPr="00F138DF">
              <w:rPr>
                <w:rFonts w:ascii="標楷體" w:hAnsi="標楷體" w:cs="新細明體" w:hint="eastAsia"/>
                <w:b/>
                <w:color w:val="FF0000"/>
                <w:kern w:val="0"/>
                <w:sz w:val="24"/>
                <w:u w:val="single"/>
              </w:rPr>
              <w:t>台</w:t>
            </w: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灣語言、文學、文化、藝術、資訊等跨領域相關知識融合運用</w:t>
            </w:r>
            <w:r w:rsidRPr="00C53AB3">
              <w:rPr>
                <w:rFonts w:ascii="標楷體" w:hAnsi="標楷體" w:cs="新細明體" w:hint="eastAsia"/>
                <w:b/>
                <w:kern w:val="0"/>
                <w:sz w:val="24"/>
              </w:rPr>
              <w:t>與教學</w:t>
            </w:r>
            <w:r w:rsidRPr="00C53AB3">
              <w:rPr>
                <w:rFonts w:ascii="標楷體" w:hAnsi="標楷體" w:cs="新細明體"/>
                <w:b/>
                <w:kern w:val="0"/>
                <w:sz w:val="24"/>
              </w:rPr>
              <w:t>之能力(C3)</w:t>
            </w:r>
          </w:p>
        </w:tc>
        <w:tc>
          <w:tcPr>
            <w:tcW w:w="1475" w:type="pct"/>
            <w:gridSpan w:val="2"/>
            <w:shd w:val="clear" w:color="auto" w:fill="BDD6EE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 w:cs="新細明體"/>
                <w:kern w:val="0"/>
                <w:sz w:val="24"/>
              </w:rPr>
            </w:pPr>
          </w:p>
        </w:tc>
        <w:tc>
          <w:tcPr>
            <w:tcW w:w="991" w:type="pct"/>
            <w:shd w:val="clear" w:color="auto" w:fill="BDD6EE"/>
            <w:vAlign w:val="center"/>
            <w:hideMark/>
          </w:tcPr>
          <w:p w:rsidR="00C53AB3" w:rsidRPr="00C53AB3" w:rsidRDefault="00C53AB3" w:rsidP="00C53AB3">
            <w:pPr>
              <w:widowControl/>
              <w:rPr>
                <w:rFonts w:ascii="標楷體" w:hAnsi="標楷體"/>
                <w:kern w:val="0"/>
                <w:sz w:val="24"/>
              </w:rPr>
            </w:pPr>
          </w:p>
        </w:tc>
        <w:tc>
          <w:tcPr>
            <w:tcW w:w="1014" w:type="pct"/>
            <w:gridSpan w:val="2"/>
            <w:shd w:val="clear" w:color="auto" w:fill="BDD6EE"/>
            <w:vAlign w:val="center"/>
            <w:hideMark/>
          </w:tcPr>
          <w:p w:rsidR="00C53AB3" w:rsidRPr="00C53AB3" w:rsidRDefault="00C53AB3" w:rsidP="00C53AB3">
            <w:pPr>
              <w:widowControl/>
              <w:jc w:val="center"/>
              <w:rPr>
                <w:rFonts w:ascii="標楷體" w:hAnsi="標楷體" w:cs="新細明體"/>
                <w:kern w:val="0"/>
                <w:sz w:val="24"/>
              </w:rPr>
            </w:pPr>
            <w:r w:rsidRPr="00C53AB3">
              <w:rPr>
                <w:rFonts w:ascii="標楷體" w:hAnsi="標楷體" w:cs="新細明體"/>
                <w:noProof/>
                <w:kern w:val="0"/>
                <w:sz w:val="24"/>
              </w:rPr>
              <w:drawing>
                <wp:inline distT="0" distB="0" distL="0" distR="0" wp14:anchorId="58DA2D79" wp14:editId="450F4D9A">
                  <wp:extent cx="236220" cy="228600"/>
                  <wp:effectExtent l="0" t="0" r="0" b="0"/>
                  <wp:docPr id="1" name="圖片 1" descr="http://careerweb.ntcu.edu.tw/CourseMap/Map/image/cmimage/s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http://careerweb.ntcu.edu.tw/CourseMap/Map/image/cmimage/s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3AB3" w:rsidRPr="00C53AB3" w:rsidRDefault="00C53AB3"/>
    <w:sectPr w:rsidR="00C53AB3" w:rsidRPr="00C53AB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856" w:rsidRDefault="006A1856" w:rsidP="00BD2B7E">
      <w:r>
        <w:separator/>
      </w:r>
    </w:p>
  </w:endnote>
  <w:endnote w:type="continuationSeparator" w:id="0">
    <w:p w:rsidR="006A1856" w:rsidRDefault="006A1856" w:rsidP="00BD2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856" w:rsidRDefault="006A1856" w:rsidP="00BD2B7E">
      <w:r>
        <w:separator/>
      </w:r>
    </w:p>
  </w:footnote>
  <w:footnote w:type="continuationSeparator" w:id="0">
    <w:p w:rsidR="006A1856" w:rsidRDefault="006A1856" w:rsidP="00BD2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AB3"/>
    <w:rsid w:val="00374819"/>
    <w:rsid w:val="003A2EE4"/>
    <w:rsid w:val="00452728"/>
    <w:rsid w:val="006A1856"/>
    <w:rsid w:val="006D118F"/>
    <w:rsid w:val="009058A0"/>
    <w:rsid w:val="00B57D93"/>
    <w:rsid w:val="00BD2B7E"/>
    <w:rsid w:val="00C10BDF"/>
    <w:rsid w:val="00C53AB3"/>
    <w:rsid w:val="00F138DF"/>
    <w:rsid w:val="00F4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441B4CD9"/>
  <w15:chartTrackingRefBased/>
  <w15:docId w15:val="{E9590207-6813-49ED-8B82-7ACBF87C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AB3"/>
    <w:pPr>
      <w:widowControl w:val="0"/>
    </w:pPr>
    <w:rPr>
      <w:rFonts w:ascii="Times New Roman" w:eastAsia="標楷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3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3AB3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BD2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2B7E"/>
    <w:rPr>
      <w:rFonts w:ascii="Times New Roman" w:eastAsia="標楷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2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2B7E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dcterms:created xsi:type="dcterms:W3CDTF">2020-09-30T07:12:00Z</dcterms:created>
  <dcterms:modified xsi:type="dcterms:W3CDTF">2021-03-03T09:22:00Z</dcterms:modified>
</cp:coreProperties>
</file>